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color w:val="333333"/>
          <w:sz w:val="44"/>
          <w:szCs w:val="44"/>
        </w:rPr>
        <w:t>西北农林科技大学教育APP提供者备案表</w:t>
      </w:r>
    </w:p>
    <w:p>
      <w:pPr>
        <w:rPr>
          <w:rFonts w:hint="eastAsia" w:ascii="仿宋" w:hAnsi="仿宋" w:eastAsia="仿宋"/>
          <w:color w:val="000000"/>
          <w:sz w:val="28"/>
          <w:szCs w:val="32"/>
        </w:rPr>
      </w:pPr>
      <w:r>
        <w:rPr>
          <w:rFonts w:hint="eastAsia" w:ascii="仿宋" w:hAnsi="仿宋" w:eastAsia="仿宋"/>
          <w:color w:val="000000"/>
          <w:sz w:val="28"/>
          <w:szCs w:val="32"/>
        </w:rPr>
        <w:t>单位（公章）：</w:t>
      </w:r>
    </w:p>
    <w:tbl>
      <w:tblPr>
        <w:tblStyle w:val="2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126"/>
        <w:gridCol w:w="255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教育APP所属系统信息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业务系统名称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IP地址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域名（选填）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ICP备案编号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网络安全等级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等级保护备案号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教育APP信息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教育APP名称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版本号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功能简述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开发单位名称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开发类型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□自主研发    □开发方为学校定制开发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应用平台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□安卓  □IOS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安全认证号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（选填）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功能类型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服务对象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服务内容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□学科类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□非学科类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是否具有以下功能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□论坛  □收费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□直播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获取的权限</w:t>
            </w:r>
          </w:p>
        </w:tc>
        <w:tc>
          <w:tcPr>
            <w:tcW w:w="7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自研自用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○是  ○否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备注（选填）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/>
          <w:b/>
          <w:color w:val="000000"/>
          <w:sz w:val="24"/>
          <w:szCs w:val="32"/>
        </w:rPr>
      </w:pPr>
      <w:r>
        <w:rPr>
          <w:rFonts w:hint="eastAsia" w:ascii="宋体" w:hAnsi="宋体"/>
          <w:b/>
          <w:color w:val="000000"/>
          <w:sz w:val="24"/>
          <w:szCs w:val="32"/>
        </w:rPr>
        <w:t>填表说明（打印前请删除）：</w:t>
      </w:r>
    </w:p>
    <w:p>
      <w:pPr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1. 定为二级及以上的系统，必须提供等级保护备案证书原件扫描件（发送至wxb@nwafu.edu.cn，注明应用名称）。</w:t>
      </w:r>
    </w:p>
    <w:p>
      <w:pPr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2. 每个应用需提供各版本的安装包（发送至wxb@nwafu.edu.cn，注明应用名称）。</w:t>
      </w:r>
    </w:p>
    <w:p>
      <w:pPr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3. 安全认证号为中央网信办的APP安全认证号。</w:t>
      </w:r>
    </w:p>
    <w:p>
      <w:pPr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4. 功能类型选填（可多选）：教育教学、教育管理、家校互动、资讯、课外拓展、助学公益。</w:t>
      </w:r>
    </w:p>
    <w:p>
      <w:pPr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5. 服务对象选填（可多选）：学生、家长、教师、其他。</w:t>
      </w:r>
    </w:p>
    <w:p>
      <w:pPr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6. 获取的权限选填（可多选）：短信、电话、通讯录、日历、调用摄像头、启用录音、发送彩信、读取位置信息、使用呼叫转移、读取应用数据、获取浏览器上网记录、读取已安装应用列表、其它（请注明具体内容）。</w:t>
      </w:r>
    </w:p>
    <w:p>
      <w:pPr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7. 自研自用：学校二级单位自主开发，服务于本单位或学校内部管理，且不对校外单位提供服务。</w:t>
      </w:r>
    </w:p>
    <w:p>
      <w:pPr>
        <w:rPr>
          <w:rFonts w:hint="eastAsia" w:ascii="宋体" w:hAnsi="宋体"/>
          <w:color w:val="000000"/>
          <w:sz w:val="24"/>
          <w:szCs w:val="32"/>
        </w:rPr>
      </w:pPr>
      <w:r>
        <w:rPr>
          <w:rFonts w:hint="eastAsia" w:ascii="宋体" w:hAnsi="宋体"/>
          <w:color w:val="000000"/>
          <w:sz w:val="24"/>
          <w:szCs w:val="32"/>
        </w:rPr>
        <w:t>8. 表格内未做特别说明的栏目均为必填项。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2021-05-25T11:11:48Z</dcterms:created>
  <dc:creator>86186</dc:creator>
  <cp:lastModifiedBy>86186</cp:lastModifiedBy>
  <dcterms:modified xsi:type="dcterms:W3CDTF">2021-05-25T11:11:52Z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06F3AA476CC8449FBE08FEF795F8529E</vt:lpwstr>
  </property>
</Properties>
</file>