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FAF0" w14:textId="77777777" w:rsidR="00860958" w:rsidRDefault="00860958" w:rsidP="00860958">
      <w:pPr>
        <w:spacing w:line="52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：</w:t>
      </w:r>
      <w:bookmarkStart w:id="0" w:name="_GoBack"/>
      <w:bookmarkEnd w:id="0"/>
    </w:p>
    <w:p w14:paraId="5D1BB04A" w14:textId="77777777" w:rsidR="00860958" w:rsidRDefault="00860958" w:rsidP="00860958">
      <w:pPr>
        <w:spacing w:beforeLines="100" w:before="312" w:afterLines="100" w:after="312" w:line="520" w:lineRule="exact"/>
        <w:jc w:val="center"/>
        <w:rPr>
          <w:rFonts w:ascii="Times New Roman" w:eastAsia="黑体" w:hAnsi="Times New Roman"/>
          <w:bCs/>
          <w:color w:val="000000"/>
          <w:sz w:val="36"/>
          <w:szCs w:val="36"/>
        </w:rPr>
      </w:pPr>
      <w:r>
        <w:rPr>
          <w:rFonts w:ascii="Times New Roman" w:eastAsia="黑体" w:hAnsi="Times New Roman"/>
          <w:sz w:val="36"/>
          <w:szCs w:val="36"/>
        </w:rPr>
        <w:t>农林学科工作委员会</w:t>
      </w:r>
      <w:r>
        <w:rPr>
          <w:rFonts w:ascii="Times New Roman" w:eastAsia="黑体" w:hAnsi="Times New Roman"/>
          <w:sz w:val="36"/>
          <w:szCs w:val="36"/>
        </w:rPr>
        <w:t>202</w:t>
      </w:r>
      <w:r>
        <w:rPr>
          <w:rFonts w:ascii="Times New Roman" w:eastAsia="黑体" w:hAnsi="Times New Roman" w:hint="eastAsia"/>
          <w:sz w:val="36"/>
          <w:szCs w:val="36"/>
        </w:rPr>
        <w:t>4</w:t>
      </w:r>
      <w:r>
        <w:rPr>
          <w:rFonts w:ascii="Times New Roman" w:eastAsia="黑体" w:hAnsi="Times New Roman"/>
          <w:sz w:val="36"/>
          <w:szCs w:val="36"/>
        </w:rPr>
        <w:t>年研究课题指南</w:t>
      </w:r>
    </w:p>
    <w:p w14:paraId="0A46DE54" w14:textId="77777777" w:rsidR="00860958" w:rsidRDefault="00860958" w:rsidP="00860958">
      <w:pPr>
        <w:spacing w:beforeLines="50" w:before="156" w:line="520" w:lineRule="exact"/>
        <w:ind w:firstLineChars="200" w:firstLine="640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一、</w:t>
      </w:r>
      <w:proofErr w:type="gramStart"/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思政类</w:t>
      </w:r>
      <w:proofErr w:type="gramEnd"/>
    </w:p>
    <w:p w14:paraId="5BCBEF04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1.立德树人党建与思想政治教育工作创新研究*</w:t>
      </w:r>
    </w:p>
    <w:p w14:paraId="399D56A1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科技小院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党建思政育人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模式研究*</w:t>
      </w:r>
    </w:p>
    <w:p w14:paraId="641120B9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2.研究生导学关系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和思政育人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机制研究*</w:t>
      </w:r>
    </w:p>
    <w:p w14:paraId="002148EE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 xml:space="preserve">3.思想政治教育工作队伍建设研究 </w:t>
      </w:r>
    </w:p>
    <w:p w14:paraId="17F77F45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4.新时期研究生思政工作“五育并举”路径研究</w:t>
      </w:r>
    </w:p>
    <w:p w14:paraId="0CDA4560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5.弘扬农耕文化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深化知农爱农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创新型人才培养研究</w:t>
      </w:r>
    </w:p>
    <w:p w14:paraId="2CA42469" w14:textId="77777777" w:rsidR="00860958" w:rsidRDefault="00860958" w:rsidP="00860958">
      <w:pPr>
        <w:spacing w:beforeLines="50" w:before="156" w:line="520" w:lineRule="exact"/>
        <w:ind w:firstLineChars="200" w:firstLine="640"/>
        <w:rPr>
          <w:rFonts w:ascii="楷体_GB2312" w:eastAsia="楷体_GB2312" w:hAnsi="Times New Roman"/>
          <w:bCs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二、招生培养管理类</w:t>
      </w:r>
    </w:p>
    <w:p w14:paraId="3015A672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研究生生源质量提升机制研究*</w:t>
      </w:r>
    </w:p>
    <w:p w14:paraId="499F2859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>
        <w:rPr>
          <w:rFonts w:ascii="仿宋_GB2312" w:eastAsia="仿宋_GB2312" w:hAnsi="Times New Roman"/>
          <w:sz w:val="32"/>
          <w:szCs w:val="32"/>
        </w:rPr>
        <w:t>农林研究生分类</w:t>
      </w:r>
      <w:r>
        <w:rPr>
          <w:rFonts w:ascii="仿宋_GB2312" w:eastAsia="仿宋_GB2312" w:hAnsi="Times New Roman" w:hint="eastAsia"/>
          <w:sz w:val="32"/>
          <w:szCs w:val="32"/>
        </w:rPr>
        <w:t>培养和评价模式研究*</w:t>
      </w:r>
    </w:p>
    <w:p w14:paraId="79DBBC5D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3.</w:t>
      </w:r>
      <w:r>
        <w:rPr>
          <w:rFonts w:ascii="仿宋_GB2312" w:eastAsia="仿宋_GB2312" w:hAnsi="Times New Roman" w:hint="eastAsia"/>
          <w:sz w:val="32"/>
          <w:szCs w:val="32"/>
        </w:rPr>
        <w:t>研究生精品课程与教材建设研究*</w:t>
      </w:r>
    </w:p>
    <w:p w14:paraId="7DD63A69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4.</w:t>
      </w:r>
      <w:r>
        <w:rPr>
          <w:rFonts w:ascii="仿宋_GB2312" w:eastAsia="仿宋_GB2312" w:hAnsi="Times New Roman" w:hint="eastAsia"/>
          <w:sz w:val="32"/>
          <w:szCs w:val="32"/>
        </w:rPr>
        <w:t>研究生招生初试科目改革研究</w:t>
      </w:r>
    </w:p>
    <w:p w14:paraId="1E8BCD73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5.</w:t>
      </w:r>
      <w:r>
        <w:rPr>
          <w:rFonts w:ascii="仿宋_GB2312" w:eastAsia="仿宋_GB2312" w:hAnsi="Times New Roman" w:hint="eastAsia"/>
          <w:sz w:val="32"/>
          <w:szCs w:val="32"/>
        </w:rPr>
        <w:t>研究生导师队伍能力建设研究</w:t>
      </w:r>
    </w:p>
    <w:p w14:paraId="74557FA1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6.专硕学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硕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分类培养现状调查分析研究</w:t>
      </w:r>
    </w:p>
    <w:p w14:paraId="0F0E2EF0" w14:textId="77777777" w:rsidR="00860958" w:rsidRDefault="00860958" w:rsidP="00860958">
      <w:pPr>
        <w:spacing w:beforeLines="50" w:before="156" w:line="520" w:lineRule="exact"/>
        <w:ind w:firstLineChars="200" w:firstLine="640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三、学位学科类</w:t>
      </w:r>
    </w:p>
    <w:p w14:paraId="2E2B72F2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1.</w:t>
      </w:r>
      <w:r>
        <w:rPr>
          <w:rFonts w:ascii="仿宋_GB2312" w:eastAsia="仿宋_GB2312" w:hAnsi="Times New Roman" w:hint="eastAsia"/>
          <w:sz w:val="32"/>
          <w:szCs w:val="32"/>
        </w:rPr>
        <w:t>研究生学位授予标准与质量评价体系研究*</w:t>
      </w:r>
    </w:p>
    <w:p w14:paraId="53E58BE0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2.一流大学和优势学科建设理论研究*</w:t>
      </w:r>
    </w:p>
    <w:p w14:paraId="2833E1AD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</w:t>
      </w:r>
      <w:r>
        <w:rPr>
          <w:rFonts w:ascii="仿宋_GB2312" w:eastAsia="仿宋_GB2312" w:hAnsi="Times New Roman"/>
          <w:sz w:val="32"/>
          <w:szCs w:val="32"/>
        </w:rPr>
        <w:t>学科交叉</w:t>
      </w:r>
      <w:r>
        <w:rPr>
          <w:rFonts w:ascii="仿宋_GB2312" w:eastAsia="仿宋_GB2312" w:hAnsi="Times New Roman" w:hint="eastAsia"/>
          <w:sz w:val="32"/>
          <w:szCs w:val="32"/>
        </w:rPr>
        <w:t>培养环境与机制建设研究*</w:t>
      </w:r>
    </w:p>
    <w:p w14:paraId="69656065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农林学科创新和特色发展案例研究</w:t>
      </w:r>
    </w:p>
    <w:p w14:paraId="712FE585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5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预防和处置研究生学术不端机制研究</w:t>
      </w:r>
    </w:p>
    <w:p w14:paraId="55850F8F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6.学位论文答辩评价标准与评价机制研究</w:t>
      </w:r>
    </w:p>
    <w:p w14:paraId="6CB2BEAF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7.同等学力教育质量保障机制研究</w:t>
      </w:r>
    </w:p>
    <w:p w14:paraId="204A2255" w14:textId="77777777" w:rsidR="00860958" w:rsidRDefault="00860958" w:rsidP="00860958">
      <w:pPr>
        <w:spacing w:beforeLines="50" w:before="156" w:line="520" w:lineRule="exact"/>
        <w:ind w:firstLineChars="200" w:firstLine="640"/>
        <w:rPr>
          <w:rFonts w:ascii="楷体_GB2312" w:eastAsia="楷体_GB2312" w:hAnsi="Times New Roman"/>
          <w:b/>
          <w:color w:val="000000"/>
          <w:sz w:val="32"/>
          <w:szCs w:val="32"/>
        </w:rPr>
      </w:pPr>
      <w:r>
        <w:rPr>
          <w:rFonts w:ascii="楷体_GB2312" w:eastAsia="楷体_GB2312" w:hAnsi="Times New Roman" w:hint="eastAsia"/>
          <w:b/>
          <w:color w:val="000000"/>
          <w:sz w:val="32"/>
          <w:szCs w:val="32"/>
        </w:rPr>
        <w:t>四、综合类</w:t>
      </w:r>
    </w:p>
    <w:p w14:paraId="5713D9F0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1.研究生教育质量体系和评价标准研究*</w:t>
      </w:r>
    </w:p>
    <w:p w14:paraId="2F9CBBD5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2.研究生教育分类发展研究*</w:t>
      </w:r>
    </w:p>
    <w:p w14:paraId="2ADEA695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新时期高层次人才培养质量与监管机制研究*</w:t>
      </w:r>
    </w:p>
    <w:p w14:paraId="3AA9718E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4</w:t>
      </w:r>
      <w:r>
        <w:rPr>
          <w:rFonts w:ascii="仿宋_GB2312" w:eastAsia="仿宋_GB2312" w:hAnsi="Times New Roman" w:hint="eastAsia"/>
          <w:sz w:val="32"/>
          <w:szCs w:val="32"/>
        </w:rPr>
        <w:t>.研究生教育中的科教</w:t>
      </w:r>
      <w:proofErr w:type="gramStart"/>
      <w:r>
        <w:rPr>
          <w:rFonts w:ascii="仿宋_GB2312" w:eastAsia="仿宋_GB2312" w:hAnsi="Times New Roman" w:hint="eastAsia"/>
          <w:sz w:val="32"/>
          <w:szCs w:val="32"/>
        </w:rPr>
        <w:t>融汇</w:t>
      </w:r>
      <w:proofErr w:type="gramEnd"/>
      <w:r>
        <w:rPr>
          <w:rFonts w:ascii="仿宋_GB2312" w:eastAsia="仿宋_GB2312" w:hAnsi="Times New Roman" w:hint="eastAsia"/>
          <w:sz w:val="32"/>
          <w:szCs w:val="32"/>
        </w:rPr>
        <w:t>和产教融合模式研究</w:t>
      </w:r>
    </w:p>
    <w:p w14:paraId="11761CBF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5</w:t>
      </w:r>
      <w:r>
        <w:rPr>
          <w:rFonts w:ascii="仿宋_GB2312" w:eastAsia="仿宋_GB2312" w:hAnsi="Times New Roman" w:hint="eastAsia"/>
          <w:sz w:val="32"/>
          <w:szCs w:val="32"/>
        </w:rPr>
        <w:t>.新时期农林研究生教育体系建构研究</w:t>
      </w:r>
    </w:p>
    <w:p w14:paraId="7B397BCA" w14:textId="77777777" w:rsidR="00860958" w:rsidRDefault="00860958" w:rsidP="00860958">
      <w:pPr>
        <w:ind w:firstLineChars="221" w:firstLine="707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>6</w:t>
      </w:r>
      <w:r>
        <w:rPr>
          <w:rFonts w:ascii="仿宋_GB2312" w:eastAsia="仿宋_GB2312" w:hAnsi="Times New Roman" w:hint="eastAsia"/>
          <w:sz w:val="32"/>
          <w:szCs w:val="32"/>
        </w:rPr>
        <w:t>.研究生教育的育人规律研究</w:t>
      </w:r>
    </w:p>
    <w:p w14:paraId="674EDB42" w14:textId="77777777" w:rsidR="00860958" w:rsidRDefault="00860958" w:rsidP="00860958">
      <w:pPr>
        <w:ind w:firstLineChars="221" w:firstLine="707"/>
        <w:jc w:val="left"/>
        <w:rPr>
          <w:rFonts w:ascii="仿宋_GB2312" w:eastAsia="仿宋_GB2312"/>
          <w:sz w:val="32"/>
          <w:szCs w:val="32"/>
        </w:rPr>
      </w:pPr>
    </w:p>
    <w:p w14:paraId="573E5BF3" w14:textId="77777777" w:rsidR="00860958" w:rsidRDefault="00860958" w:rsidP="00860958">
      <w:pPr>
        <w:spacing w:line="52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注：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指南分为四大类（组别），标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*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为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重点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研究课题。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课题的研究内容原则上应围绕课题指南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进行设计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，研究应面向学术前沿和工作实践需要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。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可根据具体研究内容，调整研究题目。也可选择农林学科研究生教育方面其他重点、难点、热点问题</w:t>
      </w:r>
      <w:r>
        <w:rPr>
          <w:rFonts w:ascii="Times New Roman" w:eastAsia="仿宋_GB2312" w:hAnsi="Times New Roman" w:hint="eastAsia"/>
          <w:bCs/>
          <w:color w:val="000000"/>
          <w:sz w:val="32"/>
          <w:szCs w:val="32"/>
        </w:rPr>
        <w:t>设定选题进行申报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14:paraId="0E5A657A" w14:textId="77777777" w:rsidR="00860958" w:rsidRDefault="00860958" w:rsidP="00860958">
      <w:pPr>
        <w:spacing w:line="520" w:lineRule="exact"/>
        <w:ind w:firstLineChars="200" w:firstLine="420"/>
        <w:rPr>
          <w:rFonts w:ascii="Times New Roman" w:hAnsi="Times New Roman"/>
        </w:rPr>
      </w:pPr>
    </w:p>
    <w:p w14:paraId="5E154442" w14:textId="77777777" w:rsidR="00BB182B" w:rsidRPr="00860958" w:rsidRDefault="00BB182B"/>
    <w:sectPr w:rsidR="00BB182B" w:rsidRPr="00860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9F059" w14:textId="77777777" w:rsidR="004945E5" w:rsidRDefault="004945E5" w:rsidP="00860958">
      <w:r>
        <w:separator/>
      </w:r>
    </w:p>
  </w:endnote>
  <w:endnote w:type="continuationSeparator" w:id="0">
    <w:p w14:paraId="6882FBC7" w14:textId="77777777" w:rsidR="004945E5" w:rsidRDefault="004945E5" w:rsidP="0086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C0F3B" w14:textId="77777777" w:rsidR="004945E5" w:rsidRDefault="004945E5" w:rsidP="00860958">
      <w:r>
        <w:separator/>
      </w:r>
    </w:p>
  </w:footnote>
  <w:footnote w:type="continuationSeparator" w:id="0">
    <w:p w14:paraId="021DADB6" w14:textId="77777777" w:rsidR="004945E5" w:rsidRDefault="004945E5" w:rsidP="00860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F2"/>
    <w:rsid w:val="004945E5"/>
    <w:rsid w:val="00860958"/>
    <w:rsid w:val="00BB182B"/>
    <w:rsid w:val="00E7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EBA42-93BF-4D46-A17B-7F782002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8609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9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9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9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苏美琼</cp:lastModifiedBy>
  <cp:revision>2</cp:revision>
  <dcterms:created xsi:type="dcterms:W3CDTF">2024-05-07T07:22:00Z</dcterms:created>
  <dcterms:modified xsi:type="dcterms:W3CDTF">2024-05-07T07:22:00Z</dcterms:modified>
</cp:coreProperties>
</file>