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91" w:rsidRDefault="00944091" w:rsidP="00944091">
      <w:pPr>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附件1：</w:t>
      </w:r>
    </w:p>
    <w:p w:rsidR="00944091" w:rsidRDefault="00944091" w:rsidP="00944091">
      <w:pPr>
        <w:jc w:val="center"/>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思想品德评分标准</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7"/>
        <w:gridCol w:w="4822"/>
        <w:gridCol w:w="2696"/>
      </w:tblGrid>
      <w:tr w:rsidR="00944091" w:rsidTr="00944091">
        <w:tc>
          <w:tcPr>
            <w:tcW w:w="1526" w:type="dxa"/>
            <w:tcBorders>
              <w:top w:val="single" w:sz="4" w:space="0" w:color="auto"/>
              <w:left w:val="single" w:sz="4" w:space="0" w:color="auto"/>
              <w:bottom w:val="single" w:sz="4" w:space="0" w:color="auto"/>
              <w:right w:val="single" w:sz="4" w:space="0" w:color="auto"/>
            </w:tcBorders>
            <w:hideMark/>
          </w:tcPr>
          <w:p w:rsidR="00944091" w:rsidRDefault="00944091">
            <w:pPr>
              <w:widowControl/>
              <w:spacing w:line="400" w:lineRule="exact"/>
              <w:jc w:val="center"/>
              <w:rPr>
                <w:rFonts w:ascii="楷体_GB2312" w:eastAsia="楷体_GB2312" w:hAnsi="楷体_GB2312" w:cs="楷体_GB2312"/>
                <w:b/>
                <w:color w:val="000000"/>
                <w:szCs w:val="21"/>
              </w:rPr>
            </w:pPr>
            <w:r>
              <w:rPr>
                <w:rFonts w:ascii="楷体_GB2312" w:eastAsia="楷体_GB2312" w:hAnsi="楷体_GB2312" w:cs="楷体_GB2312" w:hint="eastAsia"/>
                <w:b/>
                <w:color w:val="000000"/>
                <w:szCs w:val="21"/>
              </w:rPr>
              <w:t>类  别</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4091" w:rsidRDefault="00944091">
            <w:pPr>
              <w:widowControl/>
              <w:spacing w:line="400" w:lineRule="exact"/>
              <w:jc w:val="center"/>
              <w:rPr>
                <w:rFonts w:ascii="楷体_GB2312" w:eastAsia="楷体_GB2312" w:hAnsi="楷体_GB2312" w:cs="楷体_GB2312"/>
                <w:b/>
                <w:color w:val="000000"/>
                <w:szCs w:val="21"/>
              </w:rPr>
            </w:pPr>
            <w:r>
              <w:rPr>
                <w:rFonts w:ascii="楷体_GB2312" w:eastAsia="楷体_GB2312" w:hAnsi="楷体_GB2312" w:cs="楷体_GB2312" w:hint="eastAsia"/>
                <w:b/>
                <w:color w:val="000000"/>
                <w:szCs w:val="21"/>
              </w:rPr>
              <w:t>内  容</w:t>
            </w:r>
          </w:p>
        </w:tc>
        <w:tc>
          <w:tcPr>
            <w:tcW w:w="2694" w:type="dxa"/>
            <w:tcBorders>
              <w:top w:val="single" w:sz="4" w:space="0" w:color="auto"/>
              <w:left w:val="single" w:sz="4" w:space="0" w:color="auto"/>
              <w:bottom w:val="single" w:sz="4" w:space="0" w:color="auto"/>
              <w:right w:val="single" w:sz="4" w:space="0" w:color="auto"/>
            </w:tcBorders>
            <w:vAlign w:val="center"/>
            <w:hideMark/>
          </w:tcPr>
          <w:p w:rsidR="00944091" w:rsidRDefault="00944091">
            <w:pPr>
              <w:widowControl/>
              <w:spacing w:line="400" w:lineRule="exact"/>
              <w:jc w:val="center"/>
              <w:rPr>
                <w:rFonts w:ascii="楷体_GB2312" w:eastAsia="楷体_GB2312" w:hAnsi="楷体_GB2312" w:cs="楷体_GB2312"/>
                <w:b/>
                <w:color w:val="000000"/>
                <w:szCs w:val="21"/>
              </w:rPr>
            </w:pPr>
            <w:r>
              <w:rPr>
                <w:rFonts w:ascii="楷体_GB2312" w:eastAsia="楷体_GB2312" w:hAnsi="楷体_GB2312" w:cs="楷体_GB2312" w:hint="eastAsia"/>
                <w:b/>
                <w:color w:val="000000"/>
                <w:szCs w:val="21"/>
              </w:rPr>
              <w:t>备注</w:t>
            </w:r>
          </w:p>
        </w:tc>
      </w:tr>
      <w:tr w:rsidR="00944091" w:rsidTr="00944091">
        <w:tc>
          <w:tcPr>
            <w:tcW w:w="1526" w:type="dxa"/>
            <w:tcBorders>
              <w:top w:val="single" w:sz="4" w:space="0" w:color="auto"/>
              <w:left w:val="single" w:sz="4" w:space="0" w:color="auto"/>
              <w:bottom w:val="single" w:sz="4" w:space="0" w:color="auto"/>
              <w:right w:val="single" w:sz="4" w:space="0" w:color="auto"/>
            </w:tcBorders>
            <w:vAlign w:val="center"/>
            <w:hideMark/>
          </w:tcPr>
          <w:p w:rsidR="00944091" w:rsidRDefault="00944091">
            <w:pPr>
              <w:widowControl/>
              <w:spacing w:line="400" w:lineRule="exact"/>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政治理论学习（4分）</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4091" w:rsidRDefault="00944091">
            <w:pPr>
              <w:widowControl/>
              <w:spacing w:line="40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重点考核学生每学年参加政治理论学习的出勤情况</w:t>
            </w:r>
          </w:p>
        </w:tc>
        <w:tc>
          <w:tcPr>
            <w:tcW w:w="2694" w:type="dxa"/>
            <w:tcBorders>
              <w:top w:val="single" w:sz="4" w:space="0" w:color="auto"/>
              <w:left w:val="single" w:sz="4" w:space="0" w:color="auto"/>
              <w:bottom w:val="single" w:sz="4" w:space="0" w:color="auto"/>
              <w:right w:val="single" w:sz="4" w:space="0" w:color="auto"/>
            </w:tcBorders>
            <w:hideMark/>
          </w:tcPr>
          <w:p w:rsidR="00944091" w:rsidRDefault="00944091">
            <w:pPr>
              <w:widowControl/>
              <w:spacing w:line="400" w:lineRule="exact"/>
              <w:jc w:val="lef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无故缺勤政治理论学习一次扣0.5分，扣完为止；学习记录不完整或无学习记录一次扣0.3分，扣完为止。</w:t>
            </w:r>
          </w:p>
        </w:tc>
      </w:tr>
      <w:tr w:rsidR="00944091" w:rsidTr="00944091">
        <w:tc>
          <w:tcPr>
            <w:tcW w:w="1526" w:type="dxa"/>
            <w:tcBorders>
              <w:top w:val="single" w:sz="4" w:space="0" w:color="auto"/>
              <w:left w:val="single" w:sz="4" w:space="0" w:color="auto"/>
              <w:bottom w:val="single" w:sz="4" w:space="0" w:color="auto"/>
              <w:right w:val="single" w:sz="4" w:space="0" w:color="auto"/>
            </w:tcBorders>
            <w:vAlign w:val="center"/>
            <w:hideMark/>
          </w:tcPr>
          <w:p w:rsidR="00944091" w:rsidRDefault="00944091">
            <w:pPr>
              <w:widowControl/>
              <w:spacing w:line="400" w:lineRule="exact"/>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应知应会测试（4分）</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4091" w:rsidRDefault="00944091">
            <w:pPr>
              <w:widowControl/>
              <w:spacing w:line="40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学生每学年参加学院团委举行的政治理论学习“应知应会”测试2次的平均成绩×0.04；参加1次的考试成绩×0.02</w:t>
            </w:r>
          </w:p>
        </w:tc>
        <w:tc>
          <w:tcPr>
            <w:tcW w:w="2694" w:type="dxa"/>
            <w:tcBorders>
              <w:top w:val="single" w:sz="4" w:space="0" w:color="auto"/>
              <w:left w:val="single" w:sz="4" w:space="0" w:color="auto"/>
              <w:bottom w:val="single" w:sz="4" w:space="0" w:color="auto"/>
              <w:right w:val="single" w:sz="4" w:space="0" w:color="auto"/>
            </w:tcBorders>
            <w:hideMark/>
          </w:tcPr>
          <w:p w:rsidR="00944091" w:rsidRDefault="00944091">
            <w:pPr>
              <w:widowControl/>
              <w:spacing w:line="400" w:lineRule="exact"/>
              <w:jc w:val="lef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全年2次测试都未参加的不得分 。</w:t>
            </w:r>
          </w:p>
        </w:tc>
      </w:tr>
      <w:tr w:rsidR="00944091" w:rsidTr="00944091">
        <w:tc>
          <w:tcPr>
            <w:tcW w:w="1526" w:type="dxa"/>
            <w:tcBorders>
              <w:top w:val="single" w:sz="4" w:space="0" w:color="auto"/>
              <w:left w:val="single" w:sz="4" w:space="0" w:color="auto"/>
              <w:bottom w:val="single" w:sz="4" w:space="0" w:color="auto"/>
              <w:right w:val="single" w:sz="4" w:space="0" w:color="auto"/>
            </w:tcBorders>
            <w:vAlign w:val="center"/>
            <w:hideMark/>
          </w:tcPr>
          <w:p w:rsidR="00944091" w:rsidRDefault="00944091">
            <w:pPr>
              <w:widowControl/>
              <w:spacing w:line="400" w:lineRule="exact"/>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学生互评</w:t>
            </w:r>
          </w:p>
          <w:p w:rsidR="00944091" w:rsidRDefault="00944091">
            <w:pPr>
              <w:widowControl/>
              <w:spacing w:line="400" w:lineRule="exact"/>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4091" w:rsidRDefault="00944091">
            <w:pPr>
              <w:widowControl/>
              <w:spacing w:line="40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由研究生所在班级组织全体班级成员对每一位同学从思想品德、道德品质、热爱公益、团结同学、互帮互助等方面进行全面客观的评价，取其平均分为每个学生的最终得分。</w:t>
            </w:r>
          </w:p>
        </w:tc>
        <w:tc>
          <w:tcPr>
            <w:tcW w:w="2694" w:type="dxa"/>
            <w:tcBorders>
              <w:top w:val="single" w:sz="4" w:space="0" w:color="auto"/>
              <w:left w:val="single" w:sz="4" w:space="0" w:color="auto"/>
              <w:bottom w:val="single" w:sz="4" w:space="0" w:color="auto"/>
              <w:right w:val="single" w:sz="4" w:space="0" w:color="auto"/>
            </w:tcBorders>
          </w:tcPr>
          <w:p w:rsidR="00944091" w:rsidRDefault="00944091">
            <w:pPr>
              <w:widowControl/>
              <w:spacing w:line="400" w:lineRule="exact"/>
              <w:jc w:val="left"/>
              <w:rPr>
                <w:rFonts w:ascii="楷体_GB2312" w:eastAsia="楷体_GB2312" w:hAnsi="楷体_GB2312" w:cs="楷体_GB2312"/>
                <w:color w:val="000000"/>
                <w:szCs w:val="21"/>
              </w:rPr>
            </w:pPr>
          </w:p>
        </w:tc>
      </w:tr>
    </w:tbl>
    <w:p w:rsidR="00944091" w:rsidRDefault="00944091" w:rsidP="00944091">
      <w:pPr>
        <w:widowControl/>
        <w:spacing w:line="400" w:lineRule="exact"/>
        <w:ind w:firstLineChars="200" w:firstLine="420"/>
        <w:jc w:val="left"/>
        <w:rPr>
          <w:rFonts w:ascii="楷体_GB2312" w:eastAsia="楷体_GB2312" w:hAnsi="楷体_GB2312" w:cs="楷体_GB2312" w:hint="eastAsia"/>
          <w:color w:val="FF0000"/>
          <w:szCs w:val="21"/>
        </w:rPr>
      </w:pPr>
    </w:p>
    <w:p w:rsidR="00944091" w:rsidRDefault="00944091" w:rsidP="00944091">
      <w:pPr>
        <w:widowControl/>
        <w:spacing w:line="400" w:lineRule="exact"/>
        <w:jc w:val="left"/>
        <w:rPr>
          <w:rFonts w:ascii="仿宋_GB2312" w:eastAsia="仿宋_GB2312" w:hAnsi="仿宋_GB2312" w:cs="仿宋_GB2312" w:hint="eastAsia"/>
          <w:b/>
          <w:color w:val="000000"/>
          <w:kern w:val="0"/>
          <w:sz w:val="30"/>
          <w:szCs w:val="30"/>
        </w:rPr>
      </w:pPr>
    </w:p>
    <w:p w:rsidR="00944091" w:rsidRDefault="00944091" w:rsidP="00944091">
      <w:pPr>
        <w:widowControl/>
        <w:spacing w:line="400" w:lineRule="exact"/>
        <w:jc w:val="left"/>
        <w:rPr>
          <w:rFonts w:ascii="仿宋_GB2312" w:eastAsia="仿宋_GB2312" w:hAnsi="仿宋_GB2312" w:cs="仿宋_GB2312" w:hint="eastAsia"/>
          <w:b/>
          <w:color w:val="000000"/>
          <w:kern w:val="0"/>
          <w:sz w:val="30"/>
          <w:szCs w:val="30"/>
        </w:rPr>
      </w:pPr>
      <w:r>
        <w:rPr>
          <w:rFonts w:ascii="仿宋_GB2312" w:eastAsia="仿宋_GB2312" w:hAnsi="仿宋_GB2312" w:cs="仿宋_GB2312" w:hint="eastAsia"/>
          <w:b/>
          <w:color w:val="000000"/>
          <w:kern w:val="0"/>
          <w:sz w:val="30"/>
          <w:szCs w:val="30"/>
        </w:rPr>
        <w:t>附件2：</w:t>
      </w:r>
    </w:p>
    <w:p w:rsidR="00944091" w:rsidRDefault="00944091" w:rsidP="00944091">
      <w:pPr>
        <w:widowControl/>
        <w:spacing w:line="400" w:lineRule="exact"/>
        <w:jc w:val="center"/>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学术活动与科研工作评分标准</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6378"/>
        <w:gridCol w:w="1560"/>
      </w:tblGrid>
      <w:tr w:rsidR="00944091" w:rsidTr="00944091">
        <w:trPr>
          <w:trHeight w:val="348"/>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44091" w:rsidRDefault="00944091">
            <w:pPr>
              <w:spacing w:line="320" w:lineRule="exact"/>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类  别</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944091" w:rsidRDefault="00944091">
            <w:pPr>
              <w:spacing w:line="320" w:lineRule="exact"/>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内  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44091" w:rsidRDefault="00944091">
            <w:pPr>
              <w:spacing w:line="320" w:lineRule="exact"/>
              <w:jc w:val="center"/>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备  注</w:t>
            </w:r>
          </w:p>
        </w:tc>
      </w:tr>
      <w:tr w:rsidR="00944091" w:rsidTr="00944091">
        <w:tc>
          <w:tcPr>
            <w:tcW w:w="1135" w:type="dxa"/>
            <w:tcBorders>
              <w:top w:val="single" w:sz="4" w:space="0" w:color="000000"/>
              <w:left w:val="single" w:sz="4" w:space="0" w:color="000000"/>
              <w:bottom w:val="single" w:sz="4" w:space="0" w:color="000000"/>
              <w:right w:val="single" w:sz="4" w:space="0" w:color="000000"/>
            </w:tcBorders>
            <w:vAlign w:val="center"/>
            <w:hideMark/>
          </w:tcPr>
          <w:p w:rsidR="00944091" w:rsidRDefault="00944091">
            <w:pPr>
              <w:widowControl/>
              <w:spacing w:line="320" w:lineRule="exact"/>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学术报告</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944091" w:rsidRDefault="00944091">
            <w:pPr>
              <w:widowControl/>
              <w:spacing w:line="320" w:lineRule="exact"/>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在国外举行的国际学术会议作学术报告，每次记5分; 在国内举行的国际学术会议作学术报告，每次记4分; 在全国性学术会议上作学术报告，每次记3分；在省部级及以下类别的学术会议上作学术报告，每次记2分。</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44091" w:rsidRDefault="00944091">
            <w:pPr>
              <w:widowControl/>
              <w:spacing w:line="320" w:lineRule="exact"/>
              <w:rPr>
                <w:rFonts w:ascii="仿宋_GB2312" w:eastAsia="仿宋_GB2312" w:hAnsi="仿宋_GB2312" w:cs="仿宋_GB2312"/>
                <w:b/>
                <w:color w:val="000000"/>
                <w:kern w:val="0"/>
                <w:szCs w:val="21"/>
              </w:rPr>
            </w:pPr>
            <w:r>
              <w:rPr>
                <w:rFonts w:ascii="仿宋_GB2312" w:eastAsia="仿宋_GB2312" w:hAnsi="仿宋_GB2312" w:cs="仿宋_GB2312" w:hint="eastAsia"/>
                <w:color w:val="000000"/>
                <w:kern w:val="0"/>
                <w:szCs w:val="21"/>
              </w:rPr>
              <w:t>学生提供证明材料，经导师审核签字后，报研究生会学术部，学院备案。</w:t>
            </w:r>
          </w:p>
        </w:tc>
      </w:tr>
      <w:tr w:rsidR="00944091" w:rsidTr="00944091">
        <w:trPr>
          <w:trHeight w:val="500"/>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44091" w:rsidRDefault="00944091">
            <w:pPr>
              <w:widowControl/>
              <w:spacing w:line="320" w:lineRule="exact"/>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学术交流</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944091" w:rsidRDefault="00944091">
            <w:pPr>
              <w:widowControl/>
              <w:spacing w:line="320" w:lineRule="exact"/>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学年内参加学校和学院有在案记录的学术报告会，每次记0.8分；参加地市级学术会议，每次记0.9分；参加省部级学术会议，每次记1.0分；全国性学术会议，每次记1.0分；参加在国内举行的国际学术会议，每次记1.5分；参加在国外举行的国际学术会议，每次记3分。</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44091" w:rsidRDefault="00944091">
            <w:pPr>
              <w:widowControl/>
              <w:spacing w:line="320" w:lineRule="exact"/>
              <w:rPr>
                <w:rFonts w:ascii="仿宋_GB2312" w:eastAsia="仿宋_GB2312" w:hAnsi="仿宋_GB2312" w:cs="仿宋_GB2312"/>
                <w:b/>
                <w:color w:val="000000"/>
                <w:kern w:val="0"/>
                <w:szCs w:val="21"/>
              </w:rPr>
            </w:pPr>
            <w:r>
              <w:rPr>
                <w:rFonts w:ascii="仿宋_GB2312" w:eastAsia="仿宋_GB2312" w:hAnsi="仿宋_GB2312" w:cs="仿宋_GB2312" w:hint="eastAsia"/>
                <w:color w:val="000000"/>
                <w:kern w:val="0"/>
                <w:szCs w:val="21"/>
              </w:rPr>
              <w:t>学生提供证明材料，附参会照片，经导师审核签字后，报研究生会学术部，学院备案。</w:t>
            </w:r>
          </w:p>
        </w:tc>
      </w:tr>
      <w:tr w:rsidR="00944091" w:rsidTr="00944091">
        <w:trPr>
          <w:trHeight w:val="964"/>
        </w:trPr>
        <w:tc>
          <w:tcPr>
            <w:tcW w:w="1135" w:type="dxa"/>
            <w:tcBorders>
              <w:top w:val="single" w:sz="4" w:space="0" w:color="000000"/>
              <w:left w:val="single" w:sz="4" w:space="0" w:color="000000"/>
              <w:bottom w:val="single" w:sz="4" w:space="0" w:color="000000"/>
              <w:right w:val="single" w:sz="4" w:space="0" w:color="000000"/>
            </w:tcBorders>
            <w:vAlign w:val="center"/>
          </w:tcPr>
          <w:p w:rsidR="00944091" w:rsidRDefault="00944091">
            <w:pPr>
              <w:widowControl/>
              <w:spacing w:line="320" w:lineRule="exact"/>
              <w:rPr>
                <w:rFonts w:ascii="仿宋_GB2312" w:eastAsia="仿宋_GB2312" w:hAnsi="仿宋_GB2312" w:cs="仿宋_GB2312"/>
                <w:b/>
                <w:color w:val="000000"/>
                <w:kern w:val="0"/>
                <w:szCs w:val="21"/>
              </w:rPr>
            </w:pPr>
          </w:p>
          <w:p w:rsidR="00944091" w:rsidRDefault="00944091">
            <w:pPr>
              <w:widowControl/>
              <w:spacing w:line="320" w:lineRule="exact"/>
              <w:rPr>
                <w:rFonts w:ascii="仿宋_GB2312" w:eastAsia="仿宋_GB2312" w:hAnsi="仿宋_GB2312" w:cs="仿宋_GB2312" w:hint="eastAsia"/>
                <w:b/>
                <w:color w:val="000000"/>
                <w:kern w:val="0"/>
                <w:szCs w:val="21"/>
              </w:rPr>
            </w:pPr>
          </w:p>
          <w:p w:rsidR="00944091" w:rsidRDefault="00944091">
            <w:pPr>
              <w:widowControl/>
              <w:spacing w:line="320" w:lineRule="exact"/>
              <w:rPr>
                <w:rFonts w:ascii="仿宋_GB2312" w:eastAsia="仿宋_GB2312" w:hAnsi="仿宋_GB2312" w:cs="仿宋_GB2312" w:hint="eastAsia"/>
                <w:b/>
                <w:color w:val="000000"/>
                <w:kern w:val="0"/>
                <w:szCs w:val="21"/>
              </w:rPr>
            </w:pPr>
          </w:p>
          <w:p w:rsidR="00944091" w:rsidRDefault="00944091">
            <w:pPr>
              <w:widowControl/>
              <w:spacing w:line="320" w:lineRule="exact"/>
              <w:rPr>
                <w:rFonts w:ascii="仿宋_GB2312" w:eastAsia="仿宋_GB2312" w:hAnsi="仿宋_GB2312" w:cs="仿宋_GB2312" w:hint="eastAsia"/>
                <w:b/>
                <w:color w:val="000000"/>
                <w:kern w:val="0"/>
                <w:szCs w:val="21"/>
              </w:rPr>
            </w:pPr>
          </w:p>
          <w:p w:rsidR="00944091" w:rsidRDefault="00944091">
            <w:pPr>
              <w:widowControl/>
              <w:spacing w:line="320" w:lineRule="exact"/>
              <w:rPr>
                <w:rFonts w:ascii="仿宋_GB2312" w:eastAsia="仿宋_GB2312" w:hAnsi="仿宋_GB2312" w:cs="仿宋_GB2312" w:hint="eastAsia"/>
                <w:b/>
                <w:color w:val="000000"/>
                <w:kern w:val="0"/>
                <w:szCs w:val="21"/>
              </w:rPr>
            </w:pPr>
          </w:p>
          <w:p w:rsidR="00944091" w:rsidRDefault="00944091">
            <w:pPr>
              <w:widowControl/>
              <w:spacing w:line="320" w:lineRule="exact"/>
              <w:rPr>
                <w:rFonts w:ascii="仿宋_GB2312" w:eastAsia="仿宋_GB2312" w:hAnsi="仿宋_GB2312" w:cs="仿宋_GB2312" w:hint="eastAsia"/>
                <w:b/>
                <w:color w:val="000000"/>
                <w:kern w:val="0"/>
                <w:szCs w:val="21"/>
              </w:rPr>
            </w:pPr>
          </w:p>
          <w:p w:rsidR="00944091" w:rsidRDefault="00944091">
            <w:pPr>
              <w:widowControl/>
              <w:spacing w:line="320" w:lineRule="exact"/>
              <w:rPr>
                <w:rFonts w:ascii="仿宋_GB2312" w:eastAsia="仿宋_GB2312" w:hAnsi="仿宋_GB2312" w:cs="仿宋_GB2312" w:hint="eastAsia"/>
                <w:b/>
                <w:color w:val="000000"/>
                <w:kern w:val="0"/>
                <w:szCs w:val="21"/>
              </w:rPr>
            </w:pPr>
          </w:p>
          <w:p w:rsidR="00944091" w:rsidRDefault="00944091">
            <w:pPr>
              <w:widowControl/>
              <w:spacing w:line="320" w:lineRule="exact"/>
              <w:rPr>
                <w:rFonts w:ascii="仿宋_GB2312" w:eastAsia="仿宋_GB2312" w:hAnsi="仿宋_GB2312" w:cs="仿宋_GB2312" w:hint="eastAsia"/>
                <w:b/>
                <w:color w:val="000000"/>
                <w:kern w:val="0"/>
                <w:szCs w:val="21"/>
              </w:rPr>
            </w:pPr>
          </w:p>
          <w:p w:rsidR="00944091" w:rsidRDefault="00944091">
            <w:pPr>
              <w:widowControl/>
              <w:spacing w:line="320" w:lineRule="exact"/>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科研成果（均为学年内获得成果）</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944091" w:rsidRDefault="00944091">
            <w:pPr>
              <w:widowControl/>
              <w:spacing w:line="320" w:lineRule="exact"/>
              <w:jc w:val="left"/>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lastRenderedPageBreak/>
              <w:t>一、发表文章：要求第一署名单位为西北农林科技大</w:t>
            </w:r>
            <w:r>
              <w:rPr>
                <w:rFonts w:ascii="仿宋_GB2312" w:eastAsia="仿宋_GB2312" w:hAnsi="仿宋_GB2312" w:cs="仿宋_GB2312" w:hint="eastAsia"/>
                <w:b/>
                <w:kern w:val="0"/>
                <w:szCs w:val="21"/>
              </w:rPr>
              <w:t>学，导师为通讯作者。</w:t>
            </w:r>
          </w:p>
          <w:p w:rsidR="00944091" w:rsidRDefault="00944091">
            <w:pPr>
              <w:widowControl/>
              <w:spacing w:line="32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 学年内在SCI收录期刊发表与本人试验设计相关的论文，根据中科院大类分区，一区文章计分为8*（IF+1)，二区文章计分为6*（IF+1)，三区文章计分为4*（IF+1)，四区及其他区文章计分为3*</w:t>
            </w:r>
            <w:r>
              <w:rPr>
                <w:rFonts w:ascii="仿宋_GB2312" w:eastAsia="仿宋_GB2312" w:hAnsi="仿宋_GB2312" w:cs="仿宋_GB2312" w:hint="eastAsia"/>
                <w:kern w:val="0"/>
                <w:szCs w:val="21"/>
              </w:rPr>
              <w:lastRenderedPageBreak/>
              <w:t>（IF+1),在此基础上,双一流A类期刊直接加10分，双一流B类期刊加6分。</w:t>
            </w:r>
          </w:p>
          <w:p w:rsidR="00944091" w:rsidRDefault="00944091">
            <w:pPr>
              <w:widowControl/>
              <w:spacing w:line="32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根据申请人在论文作者中排名，计分规则如下：</w:t>
            </w:r>
          </w:p>
          <w:p w:rsidR="00944091" w:rsidRDefault="00944091">
            <w:pPr>
              <w:widowControl/>
              <w:spacing w:line="32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①申请人为第一作者，按计分标准的满分计算；②并列第一作者为2人时，按照排名分别占60%；③并列第一作者为3人时，按照排名分别占50%、30%和20%记分；④并列第一作者为4人及4人以上时，所有作者均按5%记分；⑤申请人为第二作者，且第一作者人数不多于2人时，按计分标准满分的20%记分；⑥申请人为第三作者，且第一作者人数不多于2人时，按计分标准满分的10%记分。</w:t>
            </w:r>
          </w:p>
          <w:p w:rsidR="00944091" w:rsidRDefault="00944091">
            <w:pPr>
              <w:widowControl/>
              <w:spacing w:line="320" w:lineRule="exact"/>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2. 在学校认定的A类核心期刊以第一作者发表论文，每篇加8分；</w:t>
            </w:r>
          </w:p>
          <w:p w:rsidR="00944091" w:rsidRDefault="00944091">
            <w:pPr>
              <w:widowControl/>
              <w:spacing w:line="320" w:lineRule="exact"/>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3. 在学校认定的B类核心期刊以第一作者发表论文，每篇加5分；</w:t>
            </w:r>
          </w:p>
          <w:p w:rsidR="00944091" w:rsidRDefault="00944091">
            <w:pPr>
              <w:widowControl/>
              <w:spacing w:line="320" w:lineRule="exact"/>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4. 在学校认定的一般核心期刊以第一作者发表论文，每篇加3分；</w:t>
            </w:r>
          </w:p>
          <w:p w:rsidR="00944091" w:rsidRDefault="00944091">
            <w:pPr>
              <w:widowControl/>
              <w:spacing w:line="320" w:lineRule="exact"/>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5. 在专业相关的一般期刊以第一作者发表论文，每篇加1分。</w:t>
            </w:r>
          </w:p>
          <w:p w:rsidR="00944091" w:rsidRDefault="00944091">
            <w:pPr>
              <w:widowControl/>
              <w:spacing w:line="320" w:lineRule="exact"/>
              <w:jc w:val="left"/>
              <w:rPr>
                <w:rFonts w:ascii="仿宋_GB2312" w:eastAsia="仿宋_GB2312" w:hAnsi="仿宋_GB2312" w:cs="仿宋_GB2312" w:hint="eastAsia"/>
                <w:b/>
                <w:color w:val="000000"/>
                <w:kern w:val="0"/>
                <w:szCs w:val="21"/>
              </w:rPr>
            </w:pPr>
            <w:r>
              <w:rPr>
                <w:rFonts w:ascii="仿宋_GB2312" w:eastAsia="仿宋_GB2312" w:hAnsi="仿宋_GB2312" w:cs="仿宋_GB2312" w:hint="eastAsia"/>
                <w:b/>
                <w:color w:val="000000"/>
                <w:kern w:val="0"/>
                <w:szCs w:val="21"/>
              </w:rPr>
              <w:t>二、专利：要求第一署名单位为西北农林科技大学，导师为通讯作者。</w:t>
            </w:r>
          </w:p>
          <w:p w:rsidR="00944091" w:rsidRDefault="00944091">
            <w:pPr>
              <w:widowControl/>
              <w:spacing w:line="320" w:lineRule="exact"/>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已授权专利加分，均去掉导师排序，以专利证书为准，记分如下：</w:t>
            </w:r>
          </w:p>
          <w:p w:rsidR="00944091" w:rsidRDefault="00944091">
            <w:pPr>
              <w:widowControl/>
              <w:spacing w:line="320" w:lineRule="exact"/>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1. 发明专利第一、二、三名分别加3分、2分和1分；</w:t>
            </w:r>
          </w:p>
          <w:p w:rsidR="00944091" w:rsidRDefault="00944091">
            <w:pPr>
              <w:widowControl/>
              <w:spacing w:line="320" w:lineRule="exact"/>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2. 实用新型专利第一、二名分别加2分和1分。</w:t>
            </w:r>
          </w:p>
          <w:p w:rsidR="00944091" w:rsidRDefault="00944091" w:rsidP="002601A9">
            <w:pPr>
              <w:widowControl/>
              <w:numPr>
                <w:ilvl w:val="0"/>
                <w:numId w:val="1"/>
              </w:numPr>
              <w:spacing w:line="320" w:lineRule="exact"/>
              <w:jc w:val="left"/>
              <w:rPr>
                <w:rFonts w:ascii="仿宋_GB2312" w:eastAsia="仿宋_GB2312" w:hAnsi="仿宋_GB2312" w:cs="仿宋_GB2312" w:hint="eastAsia"/>
                <w:b/>
                <w:bCs/>
                <w:color w:val="000000"/>
                <w:kern w:val="0"/>
                <w:szCs w:val="21"/>
              </w:rPr>
            </w:pPr>
            <w:r>
              <w:rPr>
                <w:rFonts w:ascii="仿宋_GB2312" w:eastAsia="仿宋_GB2312" w:hAnsi="仿宋_GB2312" w:cs="仿宋_GB2312" w:hint="eastAsia"/>
                <w:b/>
                <w:bCs/>
                <w:color w:val="000000"/>
                <w:kern w:val="0"/>
                <w:szCs w:val="21"/>
              </w:rPr>
              <w:t>学科竞赛奖：要求代表学院或学校参赛。</w:t>
            </w:r>
          </w:p>
          <w:p w:rsidR="00944091" w:rsidRDefault="00944091">
            <w:pPr>
              <w:widowControl/>
              <w:spacing w:line="32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color w:val="000000"/>
                <w:kern w:val="0"/>
                <w:szCs w:val="21"/>
              </w:rPr>
              <w:t xml:space="preserve">1. </w:t>
            </w:r>
            <w:r>
              <w:rPr>
                <w:rFonts w:ascii="仿宋_GB2312" w:eastAsia="仿宋_GB2312" w:hAnsi="仿宋_GB2312" w:cs="仿宋_GB2312" w:hint="eastAsia"/>
                <w:kern w:val="0"/>
                <w:szCs w:val="21"/>
              </w:rPr>
              <w:t>在国家级学科竞赛中获一、二、三等奖，分别加5、4、3分；</w:t>
            </w:r>
          </w:p>
          <w:p w:rsidR="00944091" w:rsidRDefault="00944091">
            <w:pPr>
              <w:widowControl/>
              <w:spacing w:line="32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 在省部级学科竞赛中获一、二、三等奖，分别加4、3、2分；</w:t>
            </w:r>
          </w:p>
          <w:p w:rsidR="00944091" w:rsidRDefault="00944091">
            <w:pPr>
              <w:widowControl/>
              <w:spacing w:line="32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 在地市级学科竞赛中获一、二、三等奖，分别加3、2、1分；</w:t>
            </w:r>
          </w:p>
          <w:p w:rsidR="00944091" w:rsidRDefault="00944091">
            <w:pPr>
              <w:widowControl/>
              <w:spacing w:line="32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 在校级学科竞赛中获一、二、三等奖，分别加2、1、0.5分；</w:t>
            </w:r>
          </w:p>
          <w:p w:rsidR="00944091" w:rsidRDefault="00944091" w:rsidP="002601A9">
            <w:pPr>
              <w:widowControl/>
              <w:numPr>
                <w:ilvl w:val="0"/>
                <w:numId w:val="1"/>
              </w:numPr>
              <w:spacing w:line="320" w:lineRule="exact"/>
              <w:jc w:val="left"/>
              <w:rPr>
                <w:rFonts w:ascii="仿宋_GB2312" w:eastAsia="仿宋_GB2312" w:hAnsi="仿宋_GB2312" w:cs="仿宋_GB2312" w:hint="eastAsia"/>
                <w:b/>
                <w:bCs/>
                <w:kern w:val="0"/>
                <w:szCs w:val="21"/>
              </w:rPr>
            </w:pPr>
            <w:r>
              <w:rPr>
                <w:rFonts w:ascii="仿宋_GB2312" w:eastAsia="仿宋_GB2312" w:hAnsi="仿宋_GB2312" w:cs="仿宋_GB2312" w:hint="eastAsia"/>
                <w:b/>
                <w:bCs/>
                <w:kern w:val="0"/>
                <w:szCs w:val="21"/>
              </w:rPr>
              <w:t>科研成果获奖：要求代表学院或学校</w:t>
            </w:r>
          </w:p>
          <w:p w:rsidR="00944091" w:rsidRDefault="00944091">
            <w:pPr>
              <w:widowControl/>
              <w:spacing w:line="32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 国家级一等奖前10名依次加10、9、8、7、6、5、4、3、2、1分；二等奖前8名依次加8、7、6、5、4、3、2、1分；三等奖前6名依次加6、5、4、3、2、1分；</w:t>
            </w:r>
          </w:p>
          <w:p w:rsidR="00944091" w:rsidRDefault="00944091">
            <w:pPr>
              <w:widowControl/>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2. 省部级一等奖前8名依次加8、7、6、5、4、3、2、1分；二等奖前6名依次加6、5、4、3、2、1分；三等奖前4名依次加4、3、2、1分。</w:t>
            </w:r>
          </w:p>
        </w:tc>
        <w:tc>
          <w:tcPr>
            <w:tcW w:w="1560" w:type="dxa"/>
            <w:tcBorders>
              <w:top w:val="single" w:sz="4" w:space="0" w:color="000000"/>
              <w:left w:val="single" w:sz="4" w:space="0" w:color="000000"/>
              <w:bottom w:val="single" w:sz="4" w:space="0" w:color="000000"/>
              <w:right w:val="single" w:sz="4" w:space="0" w:color="000000"/>
            </w:tcBorders>
            <w:vAlign w:val="center"/>
          </w:tcPr>
          <w:p w:rsidR="00944091" w:rsidRDefault="00944091">
            <w:pPr>
              <w:widowControl/>
              <w:spacing w:line="320" w:lineRule="exact"/>
              <w:rPr>
                <w:rFonts w:ascii="仿宋_GB2312" w:eastAsia="仿宋_GB2312" w:hAnsi="仿宋_GB2312" w:cs="仿宋_GB2312"/>
                <w:color w:val="FF0000"/>
                <w:kern w:val="0"/>
                <w:szCs w:val="21"/>
              </w:rPr>
            </w:pPr>
          </w:p>
          <w:p w:rsidR="00944091" w:rsidRDefault="00944091">
            <w:pPr>
              <w:widowControl/>
              <w:spacing w:line="320" w:lineRule="exact"/>
              <w:rPr>
                <w:rFonts w:ascii="仿宋_GB2312" w:eastAsia="仿宋_GB2312" w:hAnsi="仿宋_GB2312" w:cs="仿宋_GB2312" w:hint="eastAsia"/>
                <w:color w:val="FF0000"/>
                <w:kern w:val="0"/>
                <w:szCs w:val="21"/>
              </w:rPr>
            </w:pPr>
          </w:p>
          <w:p w:rsidR="00944091" w:rsidRDefault="00944091">
            <w:pPr>
              <w:widowControl/>
              <w:spacing w:line="320" w:lineRule="exact"/>
              <w:rPr>
                <w:rFonts w:ascii="仿宋_GB2312" w:eastAsia="仿宋_GB2312" w:hAnsi="仿宋_GB2312" w:cs="仿宋_GB2312" w:hint="eastAsia"/>
                <w:color w:val="FF0000"/>
                <w:kern w:val="0"/>
                <w:szCs w:val="21"/>
              </w:rPr>
            </w:pPr>
          </w:p>
          <w:p w:rsidR="00944091" w:rsidRDefault="00944091">
            <w:pPr>
              <w:widowControl/>
              <w:spacing w:line="320" w:lineRule="exact"/>
              <w:rPr>
                <w:rFonts w:ascii="仿宋_GB2312" w:eastAsia="仿宋_GB2312" w:hAnsi="仿宋_GB2312" w:cs="仿宋_GB2312" w:hint="eastAsia"/>
                <w:color w:val="FF0000"/>
                <w:kern w:val="0"/>
                <w:szCs w:val="21"/>
              </w:rPr>
            </w:pPr>
          </w:p>
          <w:p w:rsidR="00944091" w:rsidRDefault="00944091">
            <w:pPr>
              <w:widowControl/>
              <w:spacing w:line="320" w:lineRule="exact"/>
              <w:rPr>
                <w:rFonts w:ascii="仿宋_GB2312" w:eastAsia="仿宋_GB2312" w:hAnsi="仿宋_GB2312" w:cs="仿宋_GB2312" w:hint="eastAsia"/>
                <w:color w:val="FF0000"/>
                <w:kern w:val="0"/>
                <w:szCs w:val="21"/>
              </w:rPr>
            </w:pPr>
          </w:p>
          <w:p w:rsidR="00944091" w:rsidRDefault="00944091">
            <w:pPr>
              <w:widowControl/>
              <w:spacing w:line="320" w:lineRule="exact"/>
              <w:rPr>
                <w:rFonts w:ascii="仿宋_GB2312" w:eastAsia="仿宋_GB2312" w:hAnsi="仿宋_GB2312" w:cs="仿宋_GB2312" w:hint="eastAsia"/>
                <w:color w:val="FF0000"/>
                <w:kern w:val="0"/>
                <w:szCs w:val="21"/>
              </w:rPr>
            </w:pPr>
          </w:p>
          <w:p w:rsidR="00944091" w:rsidRDefault="00944091">
            <w:pPr>
              <w:widowControl/>
              <w:spacing w:line="320" w:lineRule="exact"/>
              <w:rPr>
                <w:rFonts w:ascii="仿宋_GB2312" w:eastAsia="仿宋_GB2312" w:hAnsi="仿宋_GB2312" w:cs="仿宋_GB2312" w:hint="eastAsia"/>
                <w:color w:val="FF0000"/>
                <w:kern w:val="0"/>
                <w:szCs w:val="21"/>
              </w:rPr>
            </w:pPr>
          </w:p>
          <w:p w:rsidR="00944091" w:rsidRDefault="00944091">
            <w:pPr>
              <w:widowControl/>
              <w:spacing w:line="320" w:lineRule="exact"/>
              <w:rPr>
                <w:rFonts w:ascii="仿宋_GB2312" w:eastAsia="仿宋_GB2312" w:hAnsi="仿宋_GB2312" w:cs="仿宋_GB2312" w:hint="eastAsia"/>
                <w:color w:val="FF0000"/>
                <w:kern w:val="0"/>
                <w:szCs w:val="21"/>
              </w:rPr>
            </w:pPr>
          </w:p>
          <w:p w:rsidR="00944091" w:rsidRDefault="00944091">
            <w:pPr>
              <w:widowControl/>
              <w:spacing w:line="320" w:lineRule="exact"/>
              <w:rPr>
                <w:rFonts w:ascii="仿宋_GB2312" w:eastAsia="仿宋_GB2312" w:hAnsi="仿宋_GB2312" w:cs="仿宋_GB2312"/>
                <w:b/>
                <w:color w:val="000000"/>
                <w:kern w:val="0"/>
                <w:szCs w:val="21"/>
              </w:rPr>
            </w:pPr>
            <w:r>
              <w:rPr>
                <w:rFonts w:ascii="仿宋_GB2312" w:eastAsia="仿宋_GB2312" w:hAnsi="仿宋_GB2312" w:cs="仿宋_GB2312" w:hint="eastAsia"/>
                <w:color w:val="000000"/>
                <w:kern w:val="0"/>
                <w:szCs w:val="21"/>
              </w:rPr>
              <w:t>论文须为参评学年内发表，且有DOI号码；专利须为参评学年内申请或授权；学科竞赛奖和科研成果奖须为参评学年内获得；参加学术论坛所获得的优秀论文奖不予加分。</w:t>
            </w:r>
          </w:p>
        </w:tc>
      </w:tr>
    </w:tbl>
    <w:p w:rsidR="00944091" w:rsidRDefault="00944091" w:rsidP="00944091">
      <w:pPr>
        <w:spacing w:beforeLines="50" w:afterLines="50"/>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备注：学术活动与科研工作评定指标最大加分量（见下表）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6"/>
        <w:gridCol w:w="2055"/>
        <w:gridCol w:w="2083"/>
        <w:gridCol w:w="2126"/>
      </w:tblGrid>
      <w:tr w:rsidR="00944091" w:rsidTr="00944091">
        <w:trPr>
          <w:trHeight w:val="287"/>
        </w:trPr>
        <w:tc>
          <w:tcPr>
            <w:tcW w:w="2796"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类别</w:t>
            </w:r>
          </w:p>
        </w:tc>
        <w:tc>
          <w:tcPr>
            <w:tcW w:w="2055"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学术报告（分）</w:t>
            </w:r>
          </w:p>
        </w:tc>
        <w:tc>
          <w:tcPr>
            <w:tcW w:w="2083"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学术交流（分）</w:t>
            </w:r>
          </w:p>
        </w:tc>
        <w:tc>
          <w:tcPr>
            <w:tcW w:w="2126"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科研成果（分）</w:t>
            </w:r>
          </w:p>
        </w:tc>
      </w:tr>
      <w:tr w:rsidR="00944091" w:rsidTr="00944091">
        <w:tc>
          <w:tcPr>
            <w:tcW w:w="2796"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学术型硕士二年级</w:t>
            </w:r>
          </w:p>
        </w:tc>
        <w:tc>
          <w:tcPr>
            <w:tcW w:w="2055"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083"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2126"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944091" w:rsidTr="00944091">
        <w:tc>
          <w:tcPr>
            <w:tcW w:w="2796"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学术型硕士三年级</w:t>
            </w:r>
          </w:p>
        </w:tc>
        <w:tc>
          <w:tcPr>
            <w:tcW w:w="2055"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083"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126"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w:t>
            </w:r>
          </w:p>
        </w:tc>
      </w:tr>
      <w:tr w:rsidR="00944091" w:rsidTr="00944091">
        <w:tc>
          <w:tcPr>
            <w:tcW w:w="2796"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博士二年级</w:t>
            </w:r>
          </w:p>
        </w:tc>
        <w:tc>
          <w:tcPr>
            <w:tcW w:w="2055"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083"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2126"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36</w:t>
            </w:r>
          </w:p>
        </w:tc>
      </w:tr>
      <w:tr w:rsidR="00944091" w:rsidTr="00944091">
        <w:tc>
          <w:tcPr>
            <w:tcW w:w="2796"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博士三年级</w:t>
            </w:r>
          </w:p>
        </w:tc>
        <w:tc>
          <w:tcPr>
            <w:tcW w:w="2055"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083"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126" w:type="dxa"/>
            <w:tcBorders>
              <w:top w:val="single" w:sz="4" w:space="0" w:color="auto"/>
              <w:left w:val="single" w:sz="4" w:space="0" w:color="auto"/>
              <w:bottom w:val="single" w:sz="4" w:space="0" w:color="auto"/>
              <w:right w:val="single" w:sz="4" w:space="0" w:color="auto"/>
            </w:tcBorders>
            <w:hideMark/>
          </w:tcPr>
          <w:p w:rsidR="00944091" w:rsidRDefault="00944091">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45</w:t>
            </w:r>
          </w:p>
        </w:tc>
      </w:tr>
    </w:tbl>
    <w:p w:rsidR="00944091" w:rsidRDefault="00944091" w:rsidP="00944091">
      <w:pPr>
        <w:jc w:val="left"/>
        <w:rPr>
          <w:rFonts w:ascii="仿宋_GB2312" w:eastAsia="仿宋_GB2312" w:hAnsi="仿宋_GB2312" w:cs="仿宋_GB2312" w:hint="eastAsia"/>
          <w:b/>
          <w:bCs/>
          <w:sz w:val="30"/>
          <w:szCs w:val="30"/>
        </w:rPr>
      </w:pPr>
    </w:p>
    <w:p w:rsidR="00944091" w:rsidRDefault="00944091" w:rsidP="00944091">
      <w:pPr>
        <w:jc w:val="left"/>
        <w:rPr>
          <w:rFonts w:ascii="仿宋_GB2312" w:eastAsia="仿宋_GB2312" w:hAnsi="仿宋_GB2312" w:cs="仿宋_GB2312" w:hint="eastAsia"/>
          <w:b/>
          <w:bCs/>
          <w:sz w:val="30"/>
          <w:szCs w:val="30"/>
        </w:rPr>
      </w:pPr>
    </w:p>
    <w:p w:rsidR="00944091" w:rsidRDefault="00944091" w:rsidP="00944091">
      <w:pPr>
        <w:jc w:val="left"/>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lastRenderedPageBreak/>
        <w:t>附件3：</w:t>
      </w:r>
    </w:p>
    <w:p w:rsidR="00944091" w:rsidRDefault="00944091" w:rsidP="00944091">
      <w:pPr>
        <w:widowControl/>
        <w:spacing w:line="400" w:lineRule="exact"/>
        <w:jc w:val="center"/>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社会活动评分标准</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674"/>
        <w:gridCol w:w="2128"/>
      </w:tblGrid>
      <w:tr w:rsidR="00944091" w:rsidTr="00944091">
        <w:trPr>
          <w:trHeight w:val="432"/>
        </w:trPr>
        <w:tc>
          <w:tcPr>
            <w:tcW w:w="1242"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jc w:val="center"/>
              <w:rPr>
                <w:b/>
                <w:bCs/>
                <w:szCs w:val="21"/>
              </w:rPr>
            </w:pPr>
            <w:r>
              <w:rPr>
                <w:rFonts w:hint="eastAsia"/>
                <w:b/>
                <w:bCs/>
                <w:szCs w:val="21"/>
              </w:rPr>
              <w:t>项</w:t>
            </w:r>
            <w:r>
              <w:rPr>
                <w:b/>
                <w:bCs/>
                <w:szCs w:val="21"/>
              </w:rPr>
              <w:t xml:space="preserve">  </w:t>
            </w:r>
            <w:r>
              <w:rPr>
                <w:rFonts w:hint="eastAsia"/>
                <w:b/>
                <w:bCs/>
                <w:szCs w:val="21"/>
              </w:rPr>
              <w:t>目</w:t>
            </w:r>
          </w:p>
        </w:tc>
        <w:tc>
          <w:tcPr>
            <w:tcW w:w="5670"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jc w:val="center"/>
              <w:rPr>
                <w:b/>
                <w:bCs/>
                <w:szCs w:val="21"/>
              </w:rPr>
            </w:pPr>
            <w:r>
              <w:rPr>
                <w:rFonts w:hint="eastAsia"/>
                <w:b/>
                <w:bCs/>
                <w:szCs w:val="21"/>
              </w:rPr>
              <w:t>内</w:t>
            </w:r>
            <w:r>
              <w:rPr>
                <w:b/>
                <w:bCs/>
                <w:szCs w:val="21"/>
              </w:rPr>
              <w:t xml:space="preserve">  </w:t>
            </w:r>
            <w:r>
              <w:rPr>
                <w:rFonts w:hint="eastAsia"/>
                <w:b/>
                <w:bCs/>
                <w:szCs w:val="21"/>
              </w:rPr>
              <w:t>容</w:t>
            </w:r>
          </w:p>
        </w:tc>
        <w:tc>
          <w:tcPr>
            <w:tcW w:w="2127"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jc w:val="center"/>
              <w:rPr>
                <w:b/>
                <w:bCs/>
                <w:szCs w:val="21"/>
              </w:rPr>
            </w:pPr>
            <w:r>
              <w:rPr>
                <w:rFonts w:hint="eastAsia"/>
                <w:b/>
                <w:bCs/>
                <w:szCs w:val="21"/>
              </w:rPr>
              <w:t>备</w:t>
            </w:r>
            <w:r>
              <w:rPr>
                <w:b/>
                <w:bCs/>
                <w:szCs w:val="21"/>
              </w:rPr>
              <w:t xml:space="preserve">  </w:t>
            </w:r>
            <w:r>
              <w:rPr>
                <w:rFonts w:hint="eastAsia"/>
                <w:b/>
                <w:bCs/>
                <w:szCs w:val="21"/>
              </w:rPr>
              <w:t>注</w:t>
            </w:r>
          </w:p>
        </w:tc>
      </w:tr>
      <w:tr w:rsidR="00944091" w:rsidTr="00944091">
        <w:trPr>
          <w:trHeight w:val="1691"/>
        </w:trPr>
        <w:tc>
          <w:tcPr>
            <w:tcW w:w="1242"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优秀学生干部</w:t>
            </w:r>
          </w:p>
          <w:p w:rsidR="00944091" w:rsidRDefault="00944091">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（3分）</w:t>
            </w:r>
          </w:p>
        </w:tc>
        <w:tc>
          <w:tcPr>
            <w:tcW w:w="5670" w:type="dxa"/>
            <w:tcBorders>
              <w:top w:val="single" w:sz="4" w:space="0" w:color="auto"/>
              <w:left w:val="single" w:sz="4" w:space="0" w:color="auto"/>
              <w:bottom w:val="single" w:sz="4" w:space="0" w:color="auto"/>
              <w:right w:val="single" w:sz="4" w:space="0" w:color="auto"/>
            </w:tcBorders>
            <w:vAlign w:val="center"/>
            <w:hideMark/>
          </w:tcPr>
          <w:p w:rsidR="00944091" w:rsidRDefault="00944091" w:rsidP="002601A9">
            <w:pPr>
              <w:numPr>
                <w:ilvl w:val="0"/>
                <w:numId w:val="2"/>
              </w:numPr>
              <w:tabs>
                <w:tab w:val="left" w:pos="312"/>
              </w:tabs>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t>学年内担任学校、学院主要学生干部且获得表彰，校级以上加3分、校级加2分、院级加1分；</w:t>
            </w:r>
          </w:p>
          <w:p w:rsidR="00944091" w:rsidRDefault="00944091" w:rsidP="002601A9">
            <w:pPr>
              <w:numPr>
                <w:ilvl w:val="0"/>
                <w:numId w:val="2"/>
              </w:numPr>
              <w:tabs>
                <w:tab w:val="left" w:pos="312"/>
              </w:tabs>
              <w:spacing w:line="32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t>担任班长或团支部书记负责组织开展两周一次的班级政治理论学习且会议记录完备的，班级应知应会参与率100%、通过率90%的加3分；参与率95%，通过率90%的加2分；参与率90%，通过率85%的加1分；</w:t>
            </w:r>
          </w:p>
          <w:p w:rsidR="00944091" w:rsidRDefault="00944091">
            <w:pPr>
              <w:spacing w:line="320" w:lineRule="exact"/>
              <w:jc w:val="left"/>
              <w:rPr>
                <w:rFonts w:ascii="仿宋_GB2312" w:eastAsia="仿宋_GB2312" w:hAnsi="仿宋_GB2312" w:cs="仿宋_GB2312"/>
                <w:color w:val="FF0000"/>
                <w:szCs w:val="21"/>
              </w:rPr>
            </w:pPr>
            <w:r>
              <w:rPr>
                <w:rFonts w:ascii="仿宋_GB2312" w:eastAsia="仿宋_GB2312" w:hAnsi="仿宋_GB2312" w:cs="仿宋_GB2312" w:hint="eastAsia"/>
                <w:szCs w:val="21"/>
              </w:rPr>
              <w:t>3.作为党支部主要负责人，严格落实“三会一课”制度，记录完备，且在年终述职中获得良好加1分、优秀加2分。满足前面条件且支部工作有创新、成效突出的加3分。</w:t>
            </w:r>
          </w:p>
        </w:tc>
        <w:tc>
          <w:tcPr>
            <w:tcW w:w="2127"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需提供研究生干部证明，并在学院备案，所有干部由组织部根据平时表现直接出具分数，个人无需加分。</w:t>
            </w:r>
          </w:p>
        </w:tc>
      </w:tr>
      <w:tr w:rsidR="00944091" w:rsidTr="00944091">
        <w:tc>
          <w:tcPr>
            <w:tcW w:w="1242"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社会实践</w:t>
            </w:r>
          </w:p>
          <w:p w:rsidR="00944091" w:rsidRDefault="00944091">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（3分）</w:t>
            </w:r>
          </w:p>
        </w:tc>
        <w:tc>
          <w:tcPr>
            <w:tcW w:w="5670" w:type="dxa"/>
            <w:tcBorders>
              <w:top w:val="single" w:sz="4" w:space="0" w:color="auto"/>
              <w:left w:val="single" w:sz="4" w:space="0" w:color="auto"/>
              <w:bottom w:val="single" w:sz="4" w:space="0" w:color="auto"/>
              <w:right w:val="single" w:sz="4" w:space="0" w:color="auto"/>
            </w:tcBorders>
            <w:hideMark/>
          </w:tcPr>
          <w:p w:rsidR="00944091" w:rsidRDefault="00944091">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学年内担任国家级及以上活动志愿者，每次记1分；担任省部级活动志愿者，每次记0.8分；担任地市级活动志愿者，每次记0.6分；担任学校组织的学术交流等活动志愿者，每次记0.5分；参加“三下乡”、WWF等志愿活动，每次记1分；“顶岗实习”，“企业班”，每次记0.5分。以上累计加分不超过3分。</w:t>
            </w:r>
          </w:p>
        </w:tc>
        <w:tc>
          <w:tcPr>
            <w:tcW w:w="2127"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需由组织单位提供证明，或志愿者证，并报研究生会就业实践部，学院备案。杨凌马拉松和农高会按照国际志愿者加分。</w:t>
            </w:r>
          </w:p>
        </w:tc>
      </w:tr>
      <w:tr w:rsidR="00944091" w:rsidTr="00944091">
        <w:tc>
          <w:tcPr>
            <w:tcW w:w="1242"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文体活动</w:t>
            </w:r>
          </w:p>
          <w:p w:rsidR="00944091" w:rsidRDefault="00944091">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（3分）</w:t>
            </w:r>
          </w:p>
        </w:tc>
        <w:tc>
          <w:tcPr>
            <w:tcW w:w="5670" w:type="dxa"/>
            <w:tcBorders>
              <w:top w:val="single" w:sz="4" w:space="0" w:color="auto"/>
              <w:left w:val="single" w:sz="4" w:space="0" w:color="auto"/>
              <w:bottom w:val="single" w:sz="4" w:space="0" w:color="auto"/>
              <w:right w:val="single" w:sz="4" w:space="0" w:color="auto"/>
            </w:tcBorders>
            <w:hideMark/>
          </w:tcPr>
          <w:p w:rsidR="00944091" w:rsidRDefault="00944091">
            <w:pPr>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t>学年内代表学校参加国家级比赛，每次记2分；代表学校参加省部级比赛，每次记1.6分；代表学校参加地市级比赛，每次记1.2分；代表学院参加学校的比赛，每次记0.8分 。以上累计加分不超过2分。（“科研达人在身边”不计其内）</w:t>
            </w:r>
          </w:p>
        </w:tc>
        <w:tc>
          <w:tcPr>
            <w:tcW w:w="2127"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需由组织单位提供证明，附图片或证书，并经导师审核签字，报研究生会文体部，学院备案。</w:t>
            </w:r>
          </w:p>
        </w:tc>
      </w:tr>
      <w:tr w:rsidR="00944091" w:rsidTr="00944091">
        <w:tc>
          <w:tcPr>
            <w:tcW w:w="1242"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创新创业项目（2分）</w:t>
            </w:r>
          </w:p>
        </w:tc>
        <w:tc>
          <w:tcPr>
            <w:tcW w:w="5670" w:type="dxa"/>
            <w:tcBorders>
              <w:top w:val="single" w:sz="4" w:space="0" w:color="auto"/>
              <w:left w:val="single" w:sz="4" w:space="0" w:color="auto"/>
              <w:bottom w:val="single" w:sz="4" w:space="0" w:color="auto"/>
              <w:right w:val="single" w:sz="4" w:space="0" w:color="auto"/>
            </w:tcBorders>
            <w:hideMark/>
          </w:tcPr>
          <w:p w:rsidR="00944091" w:rsidRDefault="00944091">
            <w:pPr>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t>学年内积极进行创新创业活动或指导本科生完成创新创业项目，每项记0.5分。以上累计加分不超过2分。</w:t>
            </w:r>
          </w:p>
        </w:tc>
        <w:tc>
          <w:tcPr>
            <w:tcW w:w="2127"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申报书，结题等相关证明材料报研究生会就业实践部，学院备案。</w:t>
            </w:r>
          </w:p>
        </w:tc>
      </w:tr>
      <w:tr w:rsidR="00944091" w:rsidTr="00944091">
        <w:tc>
          <w:tcPr>
            <w:tcW w:w="1242"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新闻报道</w:t>
            </w:r>
          </w:p>
          <w:p w:rsidR="00944091" w:rsidRDefault="00944091">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（2分）</w:t>
            </w:r>
          </w:p>
        </w:tc>
        <w:tc>
          <w:tcPr>
            <w:tcW w:w="5670" w:type="dxa"/>
            <w:tcBorders>
              <w:top w:val="single" w:sz="4" w:space="0" w:color="auto"/>
              <w:left w:val="single" w:sz="4" w:space="0" w:color="auto"/>
              <w:bottom w:val="single" w:sz="4" w:space="0" w:color="auto"/>
              <w:right w:val="single" w:sz="4" w:space="0" w:color="auto"/>
            </w:tcBorders>
            <w:hideMark/>
          </w:tcPr>
          <w:p w:rsidR="00944091" w:rsidRDefault="00944091">
            <w:pPr>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t>学年内以除老师外第一作者在校外网站投稿，每篇记1分；在学校网站首页投稿，每篇记0.8分；在学院网站首页投稿，每篇记0.3分。第二作者记相应分数的一半。以上累计加分不超过2分。</w:t>
            </w:r>
          </w:p>
        </w:tc>
        <w:tc>
          <w:tcPr>
            <w:tcW w:w="2127"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以新闻报道截图为准，报研究生会宣传部，学院备案。</w:t>
            </w:r>
          </w:p>
        </w:tc>
      </w:tr>
      <w:tr w:rsidR="00944091" w:rsidTr="00944091">
        <w:trPr>
          <w:trHeight w:val="909"/>
        </w:trPr>
        <w:tc>
          <w:tcPr>
            <w:tcW w:w="1242" w:type="dxa"/>
            <w:tcBorders>
              <w:top w:val="single" w:sz="4" w:space="0" w:color="auto"/>
              <w:left w:val="single" w:sz="4" w:space="0" w:color="auto"/>
              <w:bottom w:val="single" w:sz="4" w:space="0" w:color="auto"/>
              <w:right w:val="single" w:sz="4" w:space="0" w:color="auto"/>
            </w:tcBorders>
            <w:hideMark/>
          </w:tcPr>
          <w:p w:rsidR="00944091" w:rsidRDefault="00944091">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其他活动（2分）</w:t>
            </w:r>
          </w:p>
        </w:tc>
        <w:tc>
          <w:tcPr>
            <w:tcW w:w="5670" w:type="dxa"/>
            <w:tcBorders>
              <w:top w:val="single" w:sz="4" w:space="0" w:color="auto"/>
              <w:left w:val="single" w:sz="4" w:space="0" w:color="auto"/>
              <w:bottom w:val="single" w:sz="4" w:space="0" w:color="auto"/>
              <w:right w:val="single" w:sz="4" w:space="0" w:color="auto"/>
            </w:tcBorders>
            <w:hideMark/>
          </w:tcPr>
          <w:p w:rsidR="00944091" w:rsidRDefault="00944091">
            <w:pPr>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t>学年内参加学校组织的活动，每次记0.2分；参加学院组织的活动，每次记0.1分；组织者加0.3分。</w:t>
            </w:r>
          </w:p>
        </w:tc>
        <w:tc>
          <w:tcPr>
            <w:tcW w:w="2127" w:type="dxa"/>
            <w:tcBorders>
              <w:top w:val="single" w:sz="4" w:space="0" w:color="auto"/>
              <w:left w:val="single" w:sz="4" w:space="0" w:color="auto"/>
              <w:bottom w:val="single" w:sz="4" w:space="0" w:color="auto"/>
              <w:right w:val="single" w:sz="4" w:space="0" w:color="auto"/>
            </w:tcBorders>
            <w:vAlign w:val="center"/>
            <w:hideMark/>
          </w:tcPr>
          <w:p w:rsidR="00944091" w:rsidRDefault="00944091">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以报名参加情况和签到结果为准。</w:t>
            </w:r>
          </w:p>
        </w:tc>
      </w:tr>
    </w:tbl>
    <w:p w:rsidR="00944091" w:rsidRDefault="00944091" w:rsidP="00944091">
      <w:pPr>
        <w:rPr>
          <w:rFonts w:hint="eastAsia"/>
        </w:rPr>
      </w:pPr>
    </w:p>
    <w:p w:rsidR="00944091" w:rsidRDefault="00944091" w:rsidP="00944091">
      <w:pPr>
        <w:spacing w:line="560" w:lineRule="exact"/>
        <w:rPr>
          <w:rFonts w:eastAsia="仿宋_GB2312"/>
          <w:sz w:val="28"/>
          <w:szCs w:val="28"/>
          <w:shd w:val="clear" w:color="auto" w:fill="FFFFFF"/>
        </w:rPr>
      </w:pPr>
    </w:p>
    <w:p w:rsidR="005E4E8C" w:rsidRDefault="005E4E8C"/>
    <w:sectPr w:rsidR="005E4E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E9F1F2"/>
    <w:multiLevelType w:val="singleLevel"/>
    <w:tmpl w:val="EFE9F1F2"/>
    <w:lvl w:ilvl="0">
      <w:start w:val="1"/>
      <w:numFmt w:val="decimal"/>
      <w:lvlText w:val="%1."/>
      <w:lvlJc w:val="left"/>
      <w:pPr>
        <w:tabs>
          <w:tab w:val="num" w:pos="312"/>
        </w:tabs>
        <w:ind w:left="0" w:firstLine="0"/>
      </w:pPr>
    </w:lvl>
  </w:abstractNum>
  <w:abstractNum w:abstractNumId="1">
    <w:nsid w:val="54B62FC5"/>
    <w:multiLevelType w:val="singleLevel"/>
    <w:tmpl w:val="54B62FC5"/>
    <w:lvl w:ilvl="0">
      <w:start w:val="3"/>
      <w:numFmt w:val="chineseCounting"/>
      <w:suff w:val="nothing"/>
      <w:lvlText w:val="%1、"/>
      <w:lvlJc w:val="left"/>
      <w:pPr>
        <w:ind w:left="0" w:firstLine="0"/>
      </w:pPr>
    </w:lvl>
  </w:abstractNum>
  <w:num w:numId="1">
    <w:abstractNumId w:val="1"/>
    <w:lvlOverride w:ilvl="0">
      <w:startOverride w:val="3"/>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091"/>
    <w:rsid w:val="005E4E8C"/>
    <w:rsid w:val="009440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4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2367</Characters>
  <Application>Microsoft Office Word</Application>
  <DocSecurity>0</DocSecurity>
  <Lines>19</Lines>
  <Paragraphs>5</Paragraphs>
  <ScaleCrop>false</ScaleCrop>
  <Company>Home</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2020-11-19T09:51:00Z</dcterms:created>
  <dcterms:modified xsi:type="dcterms:W3CDTF">2020-11-19T09:51:00Z</dcterms:modified>
</cp:coreProperties>
</file>