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70"/>
        </w:tabs>
        <w:spacing w:line="300" w:lineRule="auto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after="156" w:afterLines="50" w:line="300" w:lineRule="auto"/>
        <w:jc w:val="center"/>
      </w:pPr>
    </w:p>
    <w:p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“课程思政”教学竞赛</w:t>
      </w:r>
      <w:r>
        <w:rPr>
          <w:rFonts w:eastAsia="方正小标宋简体"/>
          <w:sz w:val="32"/>
          <w:szCs w:val="32"/>
        </w:rPr>
        <w:t>评审标准</w:t>
      </w:r>
    </w:p>
    <w:tbl>
      <w:tblPr>
        <w:tblStyle w:val="4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5652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备课充分，精心设计教学各个环节，“工艺”精湛</w:t>
            </w:r>
            <w:r>
              <w:rPr>
                <w:rFonts w:hint="eastAsia"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>
              <w:rPr>
                <w:rFonts w:hint="eastAsia"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  <w:r>
              <w:rPr>
                <w:rFonts w:hint="eastAsia" w:eastAsia="仿宋_GB2312" w:cs="Calibri"/>
                <w:sz w:val="28"/>
                <w:szCs w:val="32"/>
              </w:rPr>
              <w:t>；</w:t>
            </w:r>
            <w:r>
              <w:rPr>
                <w:rFonts w:eastAsia="仿宋_GB2312" w:cs="Calibri"/>
                <w:sz w:val="28"/>
                <w:szCs w:val="32"/>
              </w:rPr>
              <w:t xml:space="preserve"> 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善于将思想政治教育和专业知识传授融合，把思政教育巧妙渗透教学全过程，润物无声。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</w:t>
            </w:r>
            <w:r>
              <w:rPr>
                <w:rFonts w:hint="eastAsia"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能综合运用现代信息技术手段和数字资源，教学内容呈现恰当，满足学生学习需求，“包装时尚”。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注重思想理论教育和价值引领，让学生感觉“营养丰富味道又好”</w:t>
            </w:r>
            <w:r>
              <w:rPr>
                <w:rFonts w:hint="eastAsia"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25"/>
    <w:rsid w:val="00596154"/>
    <w:rsid w:val="006C5E2B"/>
    <w:rsid w:val="00825C42"/>
    <w:rsid w:val="00E36625"/>
    <w:rsid w:val="69A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2021-04-25T02:49:00Z</dcterms:created>
  <dc:creator>李肖楠</dc:creator>
  <cp:lastModifiedBy>郭超</cp:lastModifiedBy>
  <dcterms:modified xsi:type="dcterms:W3CDTF">2021-05-13T02:47:42Z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06C7118FC62847BA957307262C23DAA3</vt:lpwstr>
  </property>
</Properties>
</file>