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E7A59">
      <w:pPr>
        <w:keepNext w:val="0"/>
        <w:keepLines w:val="0"/>
        <w:pageBreakBefore w:val="0"/>
        <w:numPr>
          <w:ilvl w:val="0"/>
          <w:numId w:val="0"/>
        </w:numPr>
        <w:kinsoku/>
        <w:wordWrap/>
        <w:overflowPunct/>
        <w:topLinePunct w:val="0"/>
        <w:autoSpaceDE/>
        <w:autoSpaceDN/>
        <w:bidi w:val="0"/>
        <w:adjustRightInd/>
        <w:snapToGrid/>
        <w:spacing w:line="560" w:lineRule="exact"/>
        <w:ind w:left="0" w:hanging="880" w:hanging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大学生就医指南</w:t>
      </w:r>
    </w:p>
    <w:p w14:paraId="7AAEF18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7030A0"/>
          <w:sz w:val="32"/>
          <w:szCs w:val="32"/>
        </w:rPr>
      </w:pPr>
      <w:r>
        <w:rPr>
          <w:rFonts w:hint="eastAsia" w:ascii="黑体" w:hAnsi="黑体" w:eastAsia="黑体" w:cs="黑体"/>
          <w:sz w:val="32"/>
          <w:szCs w:val="32"/>
          <w:lang w:eastAsia="zh-CN"/>
        </w:rPr>
        <w:t>参加杨陵区大学生医保</w:t>
      </w:r>
    </w:p>
    <w:p w14:paraId="6AB6CE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楷体" w:hAnsi="楷体" w:eastAsia="楷体" w:cs="楷体"/>
          <w:color w:val="7030A0"/>
          <w:sz w:val="32"/>
          <w:szCs w:val="32"/>
        </w:rPr>
      </w:pP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普通门诊</w:t>
      </w:r>
    </w:p>
    <w:p w14:paraId="697B0B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1.在校期间，参保大学生持身份证实名就诊，使用医保电子凭证或社保卡在校医院结算时直接报销。</w:t>
      </w:r>
    </w:p>
    <w:p w14:paraId="5400E6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若由校医院医生转诊至杨凌示范区医院的，或寒暑假期间、实习期间在异地二级以下医保定点医院发生的符合基本医疗保险规定的普通门诊医疗费用准备相关材料于费用发生之日起90天内交于校医院医保办办理报销事宜。</w:t>
      </w:r>
    </w:p>
    <w:p w14:paraId="66D264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000000"/>
          <w:sz w:val="32"/>
          <w:szCs w:val="32"/>
          <w:lang w:eastAsia="zh-CN"/>
        </w:rPr>
        <w:t>普通门诊报销所需材料</w:t>
      </w:r>
      <w:r>
        <w:rPr>
          <w:rFonts w:hint="eastAsia" w:ascii="仿宋" w:hAnsi="仿宋" w:eastAsia="仿宋" w:cs="仿宋"/>
          <w:color w:val="auto"/>
          <w:sz w:val="32"/>
          <w:szCs w:val="32"/>
          <w:lang w:eastAsia="zh-CN"/>
        </w:rPr>
        <w:t>：</w:t>
      </w:r>
    </w:p>
    <w:p w14:paraId="4ACFF2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eastAsia="zh-CN"/>
        </w:rPr>
        <w:t>①普通门诊转外申请表；</w:t>
      </w:r>
      <w:r>
        <w:rPr>
          <w:rFonts w:hint="eastAsia" w:ascii="仿宋" w:hAnsi="仿宋" w:eastAsia="仿宋" w:cs="仿宋"/>
          <w:color w:val="000000"/>
          <w:sz w:val="32"/>
          <w:szCs w:val="32"/>
          <w:lang w:eastAsia="zh-CN"/>
        </w:rPr>
        <w:t>②发票（电子发票彩印或盖原章）；③诊断证明（盖章）；④门诊病历；⑤患者用药处方、相关检查检验报告单（包括：血、尿常规、肝肾功</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、电解质等）⑥身份证复印件1份、银行卡复印件1份（和校园卡绑定的中国银行卡）。</w:t>
      </w:r>
    </w:p>
    <w:p w14:paraId="598D58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（二）特殊门诊</w:t>
      </w:r>
    </w:p>
    <w:p w14:paraId="78C956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门诊意外伤害、门诊特殊治疗、门诊抢救于费用发生之日起90天内向校医院医保办提交相关报销材料；门诊慢病于整个参保年度治疗结束提交报销材料。</w:t>
      </w:r>
    </w:p>
    <w:p w14:paraId="696E79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特殊门诊报销所需材料：①主治医生开具的审批表；②发票（电子发票彩印或盖原章）；③诊断证明（盖章）；④门诊病历；⑤患者用药处方、相关检查检验报告单（包括：血、尿常规、肝肾功、电解质等）⑥身份证复印件1份、银行卡复印件1份（和校园卡绑定的中国银行卡）。</w:t>
      </w:r>
    </w:p>
    <w:p w14:paraId="55634F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 w:hAnsi="楷体" w:eastAsia="楷体" w:cs="楷体"/>
          <w:sz w:val="32"/>
          <w:szCs w:val="32"/>
          <w:lang w:eastAsia="zh-CN"/>
        </w:rPr>
      </w:pPr>
      <w:r>
        <w:rPr>
          <w:rFonts w:hint="eastAsia" w:ascii="楷体" w:hAnsi="楷体" w:eastAsia="楷体" w:cs="楷体"/>
          <w:color w:val="000000"/>
          <w:sz w:val="32"/>
          <w:szCs w:val="32"/>
          <w:lang w:val="en-US" w:eastAsia="zh-CN"/>
        </w:rPr>
        <w:t>（三）住院</w:t>
      </w:r>
    </w:p>
    <w:p w14:paraId="49DCAB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1.省内住院</w:t>
      </w:r>
    </w:p>
    <w:p w14:paraId="1F0FB5B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sz w:val="32"/>
          <w:szCs w:val="32"/>
          <w:lang w:eastAsia="zh-CN"/>
        </w:rPr>
        <w:t>参保大学生</w:t>
      </w:r>
      <w:r>
        <w:rPr>
          <w:rFonts w:hint="eastAsia" w:ascii="仿宋" w:hAnsi="仿宋" w:eastAsia="仿宋" w:cs="仿宋"/>
          <w:sz w:val="32"/>
          <w:szCs w:val="32"/>
        </w:rPr>
        <w:t>持本人医保电子凭证到</w:t>
      </w:r>
      <w:r>
        <w:rPr>
          <w:rFonts w:hint="eastAsia" w:ascii="仿宋" w:hAnsi="仿宋" w:eastAsia="仿宋" w:cs="仿宋"/>
          <w:sz w:val="32"/>
          <w:szCs w:val="32"/>
          <w:lang w:eastAsia="zh-CN"/>
        </w:rPr>
        <w:t>就诊</w:t>
      </w:r>
      <w:r>
        <w:rPr>
          <w:rFonts w:hint="eastAsia" w:ascii="仿宋" w:hAnsi="仿宋" w:eastAsia="仿宋" w:cs="仿宋"/>
          <w:sz w:val="32"/>
          <w:szCs w:val="32"/>
        </w:rPr>
        <w:t>医院</w:t>
      </w:r>
      <w:r>
        <w:rPr>
          <w:rFonts w:hint="eastAsia" w:ascii="仿宋" w:hAnsi="仿宋" w:eastAsia="仿宋" w:cs="仿宋"/>
          <w:sz w:val="32"/>
          <w:szCs w:val="32"/>
          <w:lang w:eastAsia="zh-CN"/>
        </w:rPr>
        <w:t>（医保定点医院）</w:t>
      </w:r>
      <w:r>
        <w:rPr>
          <w:rFonts w:hint="eastAsia" w:ascii="仿宋" w:hAnsi="仿宋" w:eastAsia="仿宋" w:cs="仿宋"/>
          <w:sz w:val="32"/>
          <w:szCs w:val="32"/>
        </w:rPr>
        <w:t>办理</w:t>
      </w:r>
      <w:r>
        <w:rPr>
          <w:rFonts w:hint="eastAsia" w:ascii="仿宋" w:hAnsi="仿宋" w:eastAsia="仿宋" w:cs="仿宋"/>
          <w:sz w:val="32"/>
          <w:szCs w:val="32"/>
          <w:lang w:eastAsia="zh-CN"/>
        </w:rPr>
        <w:t>医保</w:t>
      </w:r>
      <w:r>
        <w:rPr>
          <w:rFonts w:hint="eastAsia" w:ascii="仿宋" w:hAnsi="仿宋" w:eastAsia="仿宋" w:cs="仿宋"/>
          <w:sz w:val="32"/>
          <w:szCs w:val="32"/>
        </w:rPr>
        <w:t>登记手续；住院治疗结束后，</w:t>
      </w:r>
      <w:r>
        <w:rPr>
          <w:rFonts w:hint="eastAsia" w:ascii="仿宋" w:hAnsi="仿宋" w:eastAsia="仿宋" w:cs="仿宋"/>
          <w:sz w:val="32"/>
          <w:szCs w:val="32"/>
          <w:lang w:eastAsia="zh-CN"/>
        </w:rPr>
        <w:t>参保大学生</w:t>
      </w:r>
      <w:r>
        <w:rPr>
          <w:rFonts w:hint="eastAsia" w:ascii="仿宋" w:hAnsi="仿宋" w:eastAsia="仿宋" w:cs="仿宋"/>
          <w:sz w:val="32"/>
          <w:szCs w:val="32"/>
        </w:rPr>
        <w:t>仅需要支付按规定个人负担的费用，其余由统筹基金支付。</w:t>
      </w:r>
      <w:bookmarkStart w:id="0" w:name="_GoBack"/>
      <w:bookmarkEnd w:id="0"/>
    </w:p>
    <w:p w14:paraId="1421379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省外住院</w:t>
      </w:r>
    </w:p>
    <w:p w14:paraId="17A9BA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根据自己实际情况办理异地常住（超过六个月）或临时备案手续，通过陕西医保APP或小程序办理跨省异地就医备案登记，备案时间开始需要早于入院时间，备案成功后在就诊医院使用医保电子凭证或社保卡直接报销。</w:t>
      </w:r>
    </w:p>
    <w:p w14:paraId="04A57C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（2）虽备案成功但备案地的就诊医院不能正常读取信息所导致的无法实时结算享受报销的，住院费用全额自费，材料交于校医院医保办，由医保办转交杨陵区医保中心进行现金报销。</w:t>
      </w:r>
    </w:p>
    <w:p w14:paraId="60EDE7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住院（包括生育）报销所需材料：</w:t>
      </w:r>
    </w:p>
    <w:p w14:paraId="051EB0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西北农林科技大学医院医生开具的转诊单；②发票（电子发票彩印或盖原章）；③患者或家属签字认可的汇总费用清单；④诊断证明（盖章）；⑤全套住院病历（包括：住院病历首页、入院记录、检查报告、化验单、长期医嘱、临时医嘱等）；⑥身份证复印件1份、银行卡复印件1份（和校园卡绑定的中国银行卡）。</w:t>
      </w:r>
    </w:p>
    <w:p w14:paraId="48D99A9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特殊药品</w:t>
      </w:r>
    </w:p>
    <w:p w14:paraId="575D5D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符合使用特殊药品条件的参保人员，向鉴定机构（杨凌示范区医院）提交有关病历资料，办理特药资格认定备案手续，鉴定通过后将申请表原件交校医院医保办，申报提供以下材料：</w:t>
      </w:r>
    </w:p>
    <w:p w14:paraId="57C141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1.《杨凌示范区基本医疗保险特殊药品治疗（备案/计划）申请表》；</w:t>
      </w:r>
    </w:p>
    <w:p w14:paraId="0F7BD6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2.病历资料包括：病理诊断、基因检测及特药限定范围的必检项目、影像报告、病历、诊断书、出院小结等能够证明符合用药指征的相关医疗证实材料。</w:t>
      </w:r>
    </w:p>
    <w:p w14:paraId="2989B3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特殊药品报销所需材料：</w:t>
      </w:r>
    </w:p>
    <w:p w14:paraId="1ED9EC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特殊药品备案表（复印件）；②发票（电子发票彩印或盖原章）；③诊断证明（盖章）；④门诊病历；⑤药店购药需药店特殊药品定点协议；⑥身份证复印件1份、银行卡复印件1份（和校园卡绑定的中国银行卡）。</w:t>
      </w:r>
    </w:p>
    <w:p w14:paraId="6B800EE5">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参加除杨陵大学生医保以外的其他医保</w:t>
      </w:r>
    </w:p>
    <w:p w14:paraId="63F9D2B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（一）参加陕西省内各类型医保的</w:t>
      </w:r>
    </w:p>
    <w:p w14:paraId="730793E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1.住院结算</w:t>
      </w:r>
    </w:p>
    <w:p w14:paraId="027DFC6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持本人医保电子凭证或社保卡到就诊医院（医保定点医院）办理医保登记手续；住院治疗结束后，仅需要支付按规定个人负担的费用，其余由统筹基金支付。</w:t>
      </w:r>
    </w:p>
    <w:p w14:paraId="4D3BB4E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2.门诊报销</w:t>
      </w:r>
    </w:p>
    <w:p w14:paraId="6F3CA1B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由于各地政策差异，各类门诊能否报销、如何报销请咨询参保地。</w:t>
      </w:r>
    </w:p>
    <w:p w14:paraId="3A343DD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（二）陕西省外其他地方各类型医保</w:t>
      </w:r>
    </w:p>
    <w:p w14:paraId="05D1AD9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由于各地政策差异，各类门诊、住院能否报销、如何报销请咨询参保地。</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5A7CA0-80D9-4806-9A88-A0D7163F39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B6A8D02A-3F18-4FAD-8474-95BD84D8B074}"/>
  </w:font>
  <w:font w:name="楷体">
    <w:panose1 w:val="02010609060101010101"/>
    <w:charset w:val="86"/>
    <w:family w:val="auto"/>
    <w:pitch w:val="default"/>
    <w:sig w:usb0="800002BF" w:usb1="38CF7CFA" w:usb2="00000016" w:usb3="00000000" w:csb0="00040001" w:csb1="00000000"/>
    <w:embedRegular r:id="rId3" w:fontKey="{96B4EF5E-20D9-4BDF-964E-4E9147A6AA0A}"/>
  </w:font>
  <w:font w:name="仿宋">
    <w:panose1 w:val="02010609060101010101"/>
    <w:charset w:val="86"/>
    <w:family w:val="auto"/>
    <w:pitch w:val="default"/>
    <w:sig w:usb0="800002BF" w:usb1="38CF7CFA" w:usb2="00000016" w:usb3="00000000" w:csb0="00040001" w:csb1="00000000"/>
    <w:embedRegular r:id="rId4" w:fontKey="{EEFDABCE-892D-416B-8D46-DBCBFE1D33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34C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30F9E">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530F9E">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54CAC"/>
    <w:multiLevelType w:val="singleLevel"/>
    <w:tmpl w:val="3AF54CAC"/>
    <w:lvl w:ilvl="0" w:tentative="0">
      <w:start w:val="4"/>
      <w:numFmt w:val="chineseCounting"/>
      <w:suff w:val="nothing"/>
      <w:lvlText w:val="（%1）"/>
      <w:lvlJc w:val="left"/>
      <w:rPr>
        <w:rFonts w:hint="eastAsia"/>
      </w:rPr>
    </w:lvl>
  </w:abstractNum>
  <w:abstractNum w:abstractNumId="1">
    <w:nsid w:val="6D523F64"/>
    <w:multiLevelType w:val="singleLevel"/>
    <w:tmpl w:val="6D523F64"/>
    <w:lvl w:ilvl="0" w:tentative="0">
      <w:start w:val="1"/>
      <w:numFmt w:val="chineseCounting"/>
      <w:suff w:val="nothing"/>
      <w:lvlText w:val="%1、"/>
      <w:lvlJc w:val="left"/>
      <w:pPr>
        <w:ind w:left="8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2YxN2FjZDdmNmFiNzEyMTE5NzQxMzFlMTczYjEifQ=="/>
  </w:docVars>
  <w:rsids>
    <w:rsidRoot w:val="00000000"/>
    <w:rsid w:val="029F718E"/>
    <w:rsid w:val="0588434E"/>
    <w:rsid w:val="076A5D0C"/>
    <w:rsid w:val="0CA16A31"/>
    <w:rsid w:val="0E074705"/>
    <w:rsid w:val="123E24E6"/>
    <w:rsid w:val="157B31E9"/>
    <w:rsid w:val="164853AE"/>
    <w:rsid w:val="16F6593E"/>
    <w:rsid w:val="1DBB7FDE"/>
    <w:rsid w:val="24D4359C"/>
    <w:rsid w:val="274C2CD9"/>
    <w:rsid w:val="28873C5D"/>
    <w:rsid w:val="29E80483"/>
    <w:rsid w:val="2AE44847"/>
    <w:rsid w:val="2F037743"/>
    <w:rsid w:val="2F3426DA"/>
    <w:rsid w:val="30414BFB"/>
    <w:rsid w:val="30DF2C8E"/>
    <w:rsid w:val="330B3D11"/>
    <w:rsid w:val="331E7449"/>
    <w:rsid w:val="39B5721A"/>
    <w:rsid w:val="3FE93BF8"/>
    <w:rsid w:val="42252480"/>
    <w:rsid w:val="43830DC7"/>
    <w:rsid w:val="465D7D3E"/>
    <w:rsid w:val="497C0D3F"/>
    <w:rsid w:val="4A0B74C6"/>
    <w:rsid w:val="4EA12272"/>
    <w:rsid w:val="4FD505F4"/>
    <w:rsid w:val="50E32DF2"/>
    <w:rsid w:val="52197FCA"/>
    <w:rsid w:val="52A051BA"/>
    <w:rsid w:val="56B758CC"/>
    <w:rsid w:val="56BB7EF7"/>
    <w:rsid w:val="578D30E7"/>
    <w:rsid w:val="584D3759"/>
    <w:rsid w:val="58DD23F3"/>
    <w:rsid w:val="5B9914D0"/>
    <w:rsid w:val="5DE737EC"/>
    <w:rsid w:val="61C0784B"/>
    <w:rsid w:val="61E61DC9"/>
    <w:rsid w:val="65E16585"/>
    <w:rsid w:val="66BD00D2"/>
    <w:rsid w:val="67011B9B"/>
    <w:rsid w:val="670C78CC"/>
    <w:rsid w:val="67B215EE"/>
    <w:rsid w:val="67F67199"/>
    <w:rsid w:val="6CC33310"/>
    <w:rsid w:val="706165C6"/>
    <w:rsid w:val="733C616B"/>
    <w:rsid w:val="74FA65D3"/>
    <w:rsid w:val="7B4A411D"/>
    <w:rsid w:val="7D167BE4"/>
    <w:rsid w:val="7D646AF7"/>
    <w:rsid w:val="7E661BAB"/>
    <w:rsid w:val="7FA8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1389</Words>
  <Characters>1401</Characters>
  <Lines>0</Lines>
  <Paragraphs>0</Paragraphs>
  <TotalTime>19</TotalTime>
  <ScaleCrop>false</ScaleCrop>
  <LinksUpToDate>false</LinksUpToDate>
  <CharactersWithSpaces>1402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2023-07-10T01:23:00Z</dcterms:created>
  <dc:creator>ybbz</dc:creator>
  <cp:lastModifiedBy>裂缝中的阳光</cp:lastModifiedBy>
  <cp:lastPrinted>2023-08-23T02:41:00Z</cp:lastPrinted>
  <dcterms:modified xsi:type="dcterms:W3CDTF">2024-09-25T08:09:42Z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D4ADECB9894A4FFC8A14962337F1C0AA</vt:lpwstr>
  </property>
</Properties>
</file>